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7068A" w14:textId="61D29B4C" w:rsidR="00352510" w:rsidRPr="00F9765D" w:rsidRDefault="00352510" w:rsidP="00180409">
      <w:pPr>
        <w:pStyle w:val="NoSpacing"/>
        <w:rPr>
          <w:rFonts w:eastAsiaTheme="minorHAnsi"/>
          <w:sz w:val="2"/>
        </w:rPr>
      </w:pPr>
      <w:r w:rsidRPr="00F9765D">
        <w:rPr>
          <w:noProof/>
          <w:color w:val="5B9BD5" w:themeColor="accent1"/>
          <w:sz w:val="36"/>
          <w:szCs w:val="36"/>
          <w:lang w:val="en-CA" w:eastAsia="en-CA"/>
        </w:rPr>
        <mc:AlternateContent>
          <mc:Choice Requires="wpg">
            <w:drawing>
              <wp:anchor distT="0" distB="0" distL="114300" distR="114300" simplePos="0" relativeHeight="251658240" behindDoc="1" locked="0" layoutInCell="1" allowOverlap="1" wp14:anchorId="46BE2583" wp14:editId="76FA7918">
                <wp:simplePos x="0" y="0"/>
                <wp:positionH relativeFrom="margin">
                  <wp:posOffset>456565</wp:posOffset>
                </wp:positionH>
                <wp:positionV relativeFrom="page">
                  <wp:posOffset>2655487</wp:posOffset>
                </wp:positionV>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79475C9" id="Group 2" o:spid="_x0000_s1026" style="position:absolute;margin-left:35.95pt;margin-top:209.1pt;width:432.65pt;height:448.55pt;z-index:-251658240;mso-width-percent:706;mso-height-percent:566;mso-position-horizontal-relative:margin;mso-position-vertical-relative:page;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margin" anchory="page"/>
              </v:group>
            </w:pict>
          </mc:Fallback>
        </mc:AlternateContent>
      </w:r>
      <w:r w:rsidRPr="00F9765D">
        <w:rPr>
          <w:noProof/>
          <w:sz w:val="2"/>
          <w:lang w:val="en-CA" w:eastAsia="en-CA"/>
        </w:rPr>
        <mc:AlternateContent>
          <mc:Choice Requires="wpc">
            <w:drawing>
              <wp:inline distT="0" distB="0" distL="0" distR="0" wp14:anchorId="6118B611" wp14:editId="063667C8">
                <wp:extent cx="54864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407EEE40"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sdt>
      <w:sdtPr>
        <w:rPr>
          <w:rFonts w:eastAsiaTheme="minorHAnsi"/>
          <w:sz w:val="2"/>
        </w:rPr>
        <w:id w:val="-1700935119"/>
        <w:docPartObj>
          <w:docPartGallery w:val="Cover Pages"/>
          <w:docPartUnique/>
        </w:docPartObj>
      </w:sdtPr>
      <w:sdtEndPr>
        <w:rPr>
          <w:sz w:val="22"/>
        </w:rPr>
      </w:sdtEndPr>
      <w:sdtContent>
        <w:p w14:paraId="5E1D703C" w14:textId="1ABD4AD7" w:rsidR="000D6904" w:rsidRPr="00F9765D" w:rsidRDefault="0030406B" w:rsidP="00CD64FB">
          <w:pPr>
            <w:pStyle w:val="NoSpacing"/>
            <w:rPr>
              <w:highlight w:val="yellow"/>
            </w:rPr>
          </w:pPr>
          <w:r w:rsidRPr="00F9765D">
            <w:rPr>
              <w:noProof/>
              <w:lang w:val="en-CA" w:eastAsia="en-CA"/>
            </w:rPr>
            <mc:AlternateContent>
              <mc:Choice Requires="wps">
                <w:drawing>
                  <wp:anchor distT="0" distB="0" distL="114300" distR="114300" simplePos="0" relativeHeight="251660288" behindDoc="0" locked="0" layoutInCell="1" allowOverlap="1" wp14:anchorId="3E655E9B" wp14:editId="4B61B372">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re"/>
                                  <w:tag w:val=""/>
                                  <w:id w:val="-2010747350"/>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4568C95" w14:textId="0FF1275F" w:rsidR="00C06E2F" w:rsidRDefault="00C06E2F">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Microdonnées de recherche sur les entreprises (MRE)</w:t>
                                    </w:r>
                                  </w:p>
                                </w:sdtContent>
                              </w:sdt>
                              <w:p w14:paraId="31CEE38C" w14:textId="6DA9F195" w:rsidR="00C06E2F" w:rsidRPr="00CD6948" w:rsidRDefault="0062448D" w:rsidP="00CD6948">
                                <w:pPr>
                                  <w:pStyle w:val="NoSpacing"/>
                                  <w:spacing w:before="120"/>
                                  <w:rPr>
                                    <w:color w:val="5B9BD5" w:themeColor="accent1"/>
                                    <w:sz w:val="36"/>
                                    <w:szCs w:val="36"/>
                                  </w:rPr>
                                </w:pPr>
                                <w:sdt>
                                  <w:sdtPr>
                                    <w:rPr>
                                      <w:color w:val="5B9BD5" w:themeColor="accent1"/>
                                      <w:sz w:val="36"/>
                                      <w:szCs w:val="36"/>
                                    </w:rPr>
                                    <w:alias w:val="Sous-titre"/>
                                    <w:tag w:val=""/>
                                    <w:id w:val="-1730914809"/>
                                    <w:dataBinding w:prefixMappings="xmlns:ns0='http://purl.org/dc/elements/1.1/' xmlns:ns1='http://schemas.openxmlformats.org/package/2006/metadata/core-properties' " w:xpath="/ns1:coreProperties[1]/ns0:subject[1]" w:storeItemID="{6C3C8BC8-F283-45AE-878A-BAB7291924A1}"/>
                                    <w:text/>
                                  </w:sdtPr>
                                  <w:sdtEndPr/>
                                  <w:sdtContent>
                                    <w:r w:rsidR="00C06E2F">
                                      <w:rPr>
                                        <w:color w:val="5B9BD5" w:themeColor="accent1"/>
                                        <w:sz w:val="36"/>
                                        <w:szCs w:val="36"/>
                                      </w:rPr>
                                      <w:t>De 2000 à 2017</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3E655E9B" id="_x0000_t202" coordsize="21600,21600" o:spt="202" path="m,l,21600r21600,l21600,xe">
                    <v:stroke joinstyle="miter"/>
                    <v:path gradientshapeok="t" o:connecttype="rect"/>
                  </v:shapetype>
                  <v:shape id="Text Box 62" o:spid="_x0000_s1026" type="#_x0000_t202" style="position:absolute;margin-left:0;margin-top:0;width:468pt;height:1in;z-index:251660288;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re"/>
                            <w:tag w:val=""/>
                            <w:id w:val="-2010747350"/>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64568C95" w14:textId="0FF1275F" w:rsidR="00C06E2F" w:rsidRDefault="00C06E2F">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Microdonnées de recherche sur les entreprises (MRE)</w:t>
                              </w:r>
                            </w:p>
                          </w:sdtContent>
                        </w:sdt>
                        <w:p w14:paraId="31CEE38C" w14:textId="6DA9F195" w:rsidR="00C06E2F" w:rsidRPr="00CD6948" w:rsidRDefault="00C06E2F" w:rsidP="00CD6948">
                          <w:pPr>
                            <w:pStyle w:val="NoSpacing"/>
                            <w:spacing w:before="120"/>
                            <w:rPr>
                              <w:color w:val="5B9BD5" w:themeColor="accent1"/>
                              <w:sz w:val="36"/>
                              <w:szCs w:val="36"/>
                            </w:rPr>
                          </w:pPr>
                          <w:sdt>
                            <w:sdtPr>
                              <w:rPr>
                                <w:color w:val="5B9BD5" w:themeColor="accent1"/>
                                <w:sz w:val="36"/>
                                <w:szCs w:val="36"/>
                              </w:rPr>
                              <w:alias w:val="Sous-titre"/>
                              <w:tag w:val=""/>
                              <w:id w:val="-1730914809"/>
                              <w:dataBinding w:prefixMappings="xmlns:ns0='http://purl.org/dc/elements/1.1/' xmlns:ns1='http://schemas.openxmlformats.org/package/2006/metadata/core-properties' " w:xpath="/ns1:coreProperties[1]/ns0:subject[1]" w:storeItemID="{6C3C8BC8-F283-45AE-878A-BAB7291924A1}"/>
                              <w:text/>
                            </w:sdtPr>
                            <w:sdtContent>
                              <w:r>
                                <w:rPr>
                                  <w:color w:val="5B9BD5" w:themeColor="accent1"/>
                                  <w:sz w:val="36"/>
                                  <w:szCs w:val="36"/>
                                </w:rPr>
                                <w:t>De 2000 à 2017</w:t>
                              </w:r>
                            </w:sdtContent>
                          </w:sdt>
                        </w:p>
                      </w:txbxContent>
                    </v:textbox>
                    <w10:wrap anchorx="page" anchory="margin"/>
                  </v:shape>
                </w:pict>
              </mc:Fallback>
            </mc:AlternateContent>
          </w:r>
          <w:r w:rsidRPr="00F9765D">
            <w:rPr>
              <w:noProof/>
              <w:lang w:val="en-CA" w:eastAsia="en-CA"/>
            </w:rPr>
            <mc:AlternateContent>
              <mc:Choice Requires="wps">
                <w:drawing>
                  <wp:anchor distT="0" distB="0" distL="114300" distR="114300" simplePos="0" relativeHeight="251656192" behindDoc="0" locked="0" layoutInCell="1" allowOverlap="1" wp14:anchorId="518E3533" wp14:editId="679C912B">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5D632" w14:textId="103CA785" w:rsidR="00C06E2F" w:rsidRDefault="0062448D">
                                <w:pPr>
                                  <w:pStyle w:val="NoSpacing"/>
                                  <w:jc w:val="right"/>
                                  <w:rPr>
                                    <w:color w:val="5B9BD5" w:themeColor="accent1"/>
                                    <w:sz w:val="36"/>
                                    <w:szCs w:val="36"/>
                                  </w:rPr>
                                </w:pPr>
                                <w:sdt>
                                  <w:sdtPr>
                                    <w:rPr>
                                      <w:color w:val="5B9BD5" w:themeColor="accent1"/>
                                      <w:sz w:val="36"/>
                                      <w:szCs w:val="36"/>
                                    </w:rPr>
                                    <w:alias w:val="École"/>
                                    <w:tag w:val="School"/>
                                    <w:id w:val="-1282571431"/>
                                    <w:dataBinding w:prefixMappings="xmlns:ns0='http://schemas.openxmlformats.org/officeDocument/2006/extended-properties' " w:xpath="/ns0:Properties[1]/ns0:Company[1]" w:storeItemID="{6668398D-A668-4E3E-A5EB-62B293D839F1}"/>
                                    <w:text/>
                                  </w:sdtPr>
                                  <w:sdtEndPr/>
                                  <w:sdtContent>
                                    <w:r w:rsidR="00C06E2F">
                                      <w:rPr>
                                        <w:color w:val="5B9BD5" w:themeColor="accent1"/>
                                        <w:sz w:val="36"/>
                                        <w:szCs w:val="36"/>
                                        <w:lang w:val="en-CA"/>
                                      </w:rPr>
                                      <w:t xml:space="preserve">Division de </w:t>
                                    </w:r>
                                    <w:proofErr w:type="spellStart"/>
                                    <w:r w:rsidR="00C06E2F">
                                      <w:rPr>
                                        <w:color w:val="5B9BD5" w:themeColor="accent1"/>
                                        <w:sz w:val="36"/>
                                        <w:szCs w:val="36"/>
                                        <w:lang w:val="en-CA"/>
                                      </w:rPr>
                                      <w:t>l’analyse</w:t>
                                    </w:r>
                                    <w:proofErr w:type="spellEnd"/>
                                    <w:r w:rsidR="00C06E2F">
                                      <w:rPr>
                                        <w:color w:val="5B9BD5" w:themeColor="accent1"/>
                                        <w:sz w:val="36"/>
                                        <w:szCs w:val="36"/>
                                        <w:lang w:val="en-CA"/>
                                      </w:rPr>
                                      <w:t xml:space="preserve"> </w:t>
                                    </w:r>
                                    <w:proofErr w:type="spellStart"/>
                                    <w:r w:rsidR="00C06E2F">
                                      <w:rPr>
                                        <w:color w:val="5B9BD5" w:themeColor="accent1"/>
                                        <w:sz w:val="36"/>
                                        <w:szCs w:val="36"/>
                                        <w:lang w:val="en-CA"/>
                                      </w:rPr>
                                      <w:t>économique</w:t>
                                    </w:r>
                                    <w:proofErr w:type="spellEnd"/>
                                  </w:sdtContent>
                                </w:sdt>
                              </w:p>
                              <w:sdt>
                                <w:sdtPr>
                                  <w:rPr>
                                    <w:color w:val="5B9BD5" w:themeColor="accent1"/>
                                    <w:sz w:val="36"/>
                                    <w:szCs w:val="36"/>
                                  </w:rPr>
                                  <w:alias w:val="Cours"/>
                                  <w:tag w:val="Course"/>
                                  <w:id w:val="1166663790"/>
                                  <w:showingPlcHdr/>
                                  <w:dataBinding w:prefixMappings="xmlns:ns0='http://purl.org/dc/elements/1.1/' xmlns:ns1='http://schemas.openxmlformats.org/package/2006/metadata/core-properties' " w:xpath="/ns1:coreProperties[1]/ns1:category[1]" w:storeItemID="{6C3C8BC8-F283-45AE-878A-BAB7291924A1}"/>
                                  <w:text/>
                                </w:sdtPr>
                                <w:sdtEndPr/>
                                <w:sdtContent>
                                  <w:p w14:paraId="6806FD0D" w14:textId="77777777" w:rsidR="00C06E2F" w:rsidRDefault="00C06E2F">
                                    <w:pPr>
                                      <w:pStyle w:val="NoSpacing"/>
                                      <w:jc w:val="right"/>
                                      <w:rPr>
                                        <w:color w:val="5B9BD5" w:themeColor="accent1"/>
                                        <w:sz w:val="36"/>
                                        <w:szCs w:val="36"/>
                                      </w:rPr>
                                    </w:pPr>
                                    <w:r>
                                      <w:rPr>
                                        <w:color w:val="5B9BD5" w:themeColor="accent1"/>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518E3533" id="Text Box 69" o:spid="_x0000_s1027" type="#_x0000_t202" style="position:absolute;margin-left:0;margin-top:0;width:468pt;height:29.5pt;z-index:25165619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3055D632" w14:textId="103CA785" w:rsidR="00C06E2F" w:rsidRDefault="00C06E2F">
                          <w:pPr>
                            <w:pStyle w:val="NoSpacing"/>
                            <w:jc w:val="right"/>
                            <w:rPr>
                              <w:color w:val="5B9BD5" w:themeColor="accent1"/>
                              <w:sz w:val="36"/>
                              <w:szCs w:val="36"/>
                            </w:rPr>
                          </w:pPr>
                          <w:sdt>
                            <w:sdtPr>
                              <w:rPr>
                                <w:color w:val="5B9BD5" w:themeColor="accent1"/>
                                <w:sz w:val="36"/>
                                <w:szCs w:val="36"/>
                              </w:rPr>
                              <w:alias w:val="École"/>
                              <w:tag w:val="School"/>
                              <w:id w:val="-1282571431"/>
                              <w:dataBinding w:prefixMappings="xmlns:ns0='http://schemas.openxmlformats.org/officeDocument/2006/extended-properties' " w:xpath="/ns0:Properties[1]/ns0:Company[1]" w:storeItemID="{6668398D-A668-4E3E-A5EB-62B293D839F1}"/>
                              <w:text/>
                            </w:sdtPr>
                            <w:sdtContent>
                              <w:r>
                                <w:rPr>
                                  <w:color w:val="5B9BD5" w:themeColor="accent1"/>
                                  <w:sz w:val="36"/>
                                  <w:szCs w:val="36"/>
                                  <w:lang w:val="en-CA"/>
                                </w:rPr>
                                <w:t xml:space="preserve">Division de </w:t>
                              </w:r>
                              <w:proofErr w:type="spellStart"/>
                              <w:r>
                                <w:rPr>
                                  <w:color w:val="5B9BD5" w:themeColor="accent1"/>
                                  <w:sz w:val="36"/>
                                  <w:szCs w:val="36"/>
                                  <w:lang w:val="en-CA"/>
                                </w:rPr>
                                <w:t>l’analyse</w:t>
                              </w:r>
                              <w:proofErr w:type="spellEnd"/>
                              <w:r>
                                <w:rPr>
                                  <w:color w:val="5B9BD5" w:themeColor="accent1"/>
                                  <w:sz w:val="36"/>
                                  <w:szCs w:val="36"/>
                                  <w:lang w:val="en-CA"/>
                                </w:rPr>
                                <w:t xml:space="preserve"> </w:t>
                              </w:r>
                              <w:proofErr w:type="spellStart"/>
                              <w:r>
                                <w:rPr>
                                  <w:color w:val="5B9BD5" w:themeColor="accent1"/>
                                  <w:sz w:val="36"/>
                                  <w:szCs w:val="36"/>
                                  <w:lang w:val="en-CA"/>
                                </w:rPr>
                                <w:t>économique</w:t>
                              </w:r>
                              <w:proofErr w:type="spellEnd"/>
                            </w:sdtContent>
                          </w:sdt>
                        </w:p>
                        <w:sdt>
                          <w:sdtPr>
                            <w:rPr>
                              <w:color w:val="5B9BD5" w:themeColor="accent1"/>
                              <w:sz w:val="36"/>
                              <w:szCs w:val="36"/>
                            </w:rPr>
                            <w:alias w:val="Cours"/>
                            <w:tag w:val="Course"/>
                            <w:id w:val="1166663790"/>
                            <w:showingPlcHdr/>
                            <w:dataBinding w:prefixMappings="xmlns:ns0='http://purl.org/dc/elements/1.1/' xmlns:ns1='http://schemas.openxmlformats.org/package/2006/metadata/core-properties' " w:xpath="/ns1:coreProperties[1]/ns1:category[1]" w:storeItemID="{6C3C8BC8-F283-45AE-878A-BAB7291924A1}"/>
                            <w:text/>
                          </w:sdtPr>
                          <w:sdtContent>
                            <w:p w14:paraId="6806FD0D" w14:textId="77777777" w:rsidR="00C06E2F" w:rsidRDefault="00C06E2F">
                              <w:pPr>
                                <w:pStyle w:val="NoSpacing"/>
                                <w:jc w:val="right"/>
                                <w:rPr>
                                  <w:color w:val="5B9BD5" w:themeColor="accent1"/>
                                  <w:sz w:val="36"/>
                                  <w:szCs w:val="36"/>
                                </w:rPr>
                              </w:pPr>
                              <w:r>
                                <w:rPr>
                                  <w:color w:val="5B9BD5" w:themeColor="accent1"/>
                                  <w:sz w:val="36"/>
                                  <w:szCs w:val="36"/>
                                </w:rPr>
                                <w:t xml:space="preserve">     </w:t>
                              </w:r>
                            </w:p>
                          </w:sdtContent>
                        </w:sdt>
                      </w:txbxContent>
                    </v:textbox>
                    <w10:wrap anchorx="page" anchory="margin"/>
                  </v:shape>
                </w:pict>
              </mc:Fallback>
            </mc:AlternateContent>
          </w:r>
        </w:p>
        <w:p w14:paraId="610F5E36" w14:textId="574593E6" w:rsidR="0030406B" w:rsidRPr="00F9765D" w:rsidRDefault="000D6904">
          <w:pPr>
            <w:rPr>
              <w:rFonts w:asciiTheme="majorHAnsi" w:eastAsiaTheme="majorEastAsia" w:hAnsiTheme="majorHAnsi" w:cstheme="majorBidi"/>
              <w:spacing w:val="-10"/>
              <w:kern w:val="28"/>
              <w:sz w:val="56"/>
              <w:szCs w:val="56"/>
            </w:rPr>
          </w:pPr>
          <w:r w:rsidRPr="00F9765D">
            <w:br w:type="page"/>
          </w:r>
        </w:p>
      </w:sdtContent>
    </w:sdt>
    <w:p w14:paraId="473E76BD" w14:textId="77777777" w:rsidR="00586A39" w:rsidRDefault="00586A39">
      <w:pPr>
        <w:pStyle w:val="TOCHeading"/>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1361971805"/>
        <w:docPartObj>
          <w:docPartGallery w:val="Table of Contents"/>
          <w:docPartUnique/>
        </w:docPartObj>
      </w:sdtPr>
      <w:sdtEndPr>
        <w:rPr>
          <w:b/>
          <w:bCs/>
          <w:noProof/>
        </w:rPr>
      </w:sdtEndPr>
      <w:sdtContent>
        <w:p w14:paraId="26AFE2C2" w14:textId="4A34673C" w:rsidR="00A41CA3" w:rsidRPr="00F9765D" w:rsidRDefault="00A41CA3">
          <w:pPr>
            <w:pStyle w:val="TOCHeading"/>
          </w:pPr>
          <w:r w:rsidRPr="00F9765D">
            <w:t>Table des matières</w:t>
          </w:r>
        </w:p>
        <w:p w14:paraId="5F32462F" w14:textId="77777777" w:rsidR="0013105D" w:rsidRDefault="00A41CA3">
          <w:pPr>
            <w:pStyle w:val="TOC1"/>
            <w:tabs>
              <w:tab w:val="right" w:leader="dot" w:pos="9350"/>
            </w:tabs>
            <w:rPr>
              <w:rFonts w:eastAsiaTheme="minorEastAsia"/>
              <w:noProof/>
              <w:lang w:val="en-US"/>
            </w:rPr>
          </w:pPr>
          <w:r w:rsidRPr="00F9765D">
            <w:rPr>
              <w:b/>
              <w:bCs/>
            </w:rPr>
            <w:fldChar w:fldCharType="begin"/>
          </w:r>
          <w:r w:rsidRPr="00F9765D">
            <w:rPr>
              <w:b/>
              <w:bCs/>
            </w:rPr>
            <w:instrText xml:space="preserve"> TOC \o "1-3" \h \z \u </w:instrText>
          </w:r>
          <w:r w:rsidRPr="00F9765D">
            <w:rPr>
              <w:b/>
              <w:bCs/>
            </w:rPr>
            <w:fldChar w:fldCharType="separate"/>
          </w:r>
          <w:hyperlink w:anchor="_Toc63679412" w:history="1">
            <w:r w:rsidR="0013105D" w:rsidRPr="00F6759D">
              <w:rPr>
                <w:rStyle w:val="Hyperlink"/>
                <w:noProof/>
              </w:rPr>
              <w:t>Introduction</w:t>
            </w:r>
            <w:r w:rsidR="0013105D">
              <w:rPr>
                <w:noProof/>
                <w:webHidden/>
              </w:rPr>
              <w:tab/>
            </w:r>
            <w:r w:rsidR="0013105D">
              <w:rPr>
                <w:noProof/>
                <w:webHidden/>
              </w:rPr>
              <w:fldChar w:fldCharType="begin"/>
            </w:r>
            <w:r w:rsidR="0013105D">
              <w:rPr>
                <w:noProof/>
                <w:webHidden/>
              </w:rPr>
              <w:instrText xml:space="preserve"> PAGEREF _Toc63679412 \h </w:instrText>
            </w:r>
            <w:r w:rsidR="0013105D">
              <w:rPr>
                <w:noProof/>
                <w:webHidden/>
              </w:rPr>
            </w:r>
            <w:r w:rsidR="0013105D">
              <w:rPr>
                <w:noProof/>
                <w:webHidden/>
              </w:rPr>
              <w:fldChar w:fldCharType="separate"/>
            </w:r>
            <w:r w:rsidR="0013105D">
              <w:rPr>
                <w:noProof/>
                <w:webHidden/>
              </w:rPr>
              <w:t>2</w:t>
            </w:r>
            <w:r w:rsidR="0013105D">
              <w:rPr>
                <w:noProof/>
                <w:webHidden/>
              </w:rPr>
              <w:fldChar w:fldCharType="end"/>
            </w:r>
          </w:hyperlink>
        </w:p>
        <w:p w14:paraId="26BB61AD" w14:textId="77777777" w:rsidR="0013105D" w:rsidRDefault="0062448D">
          <w:pPr>
            <w:pStyle w:val="TOC1"/>
            <w:tabs>
              <w:tab w:val="right" w:leader="dot" w:pos="9350"/>
            </w:tabs>
            <w:rPr>
              <w:rFonts w:eastAsiaTheme="minorEastAsia"/>
              <w:noProof/>
              <w:lang w:val="en-US"/>
            </w:rPr>
          </w:pPr>
          <w:hyperlink w:anchor="_Toc63679413" w:history="1">
            <w:r w:rsidR="0013105D" w:rsidRPr="00F6759D">
              <w:rPr>
                <w:rStyle w:val="Hyperlink"/>
                <w:noProof/>
              </w:rPr>
              <w:t>Fichiers sources</w:t>
            </w:r>
            <w:r w:rsidR="0013105D">
              <w:rPr>
                <w:noProof/>
                <w:webHidden/>
              </w:rPr>
              <w:tab/>
            </w:r>
            <w:r w:rsidR="0013105D">
              <w:rPr>
                <w:noProof/>
                <w:webHidden/>
              </w:rPr>
              <w:fldChar w:fldCharType="begin"/>
            </w:r>
            <w:r w:rsidR="0013105D">
              <w:rPr>
                <w:noProof/>
                <w:webHidden/>
              </w:rPr>
              <w:instrText xml:space="preserve"> PAGEREF _Toc63679413 \h </w:instrText>
            </w:r>
            <w:r w:rsidR="0013105D">
              <w:rPr>
                <w:noProof/>
                <w:webHidden/>
              </w:rPr>
            </w:r>
            <w:r w:rsidR="0013105D">
              <w:rPr>
                <w:noProof/>
                <w:webHidden/>
              </w:rPr>
              <w:fldChar w:fldCharType="separate"/>
            </w:r>
            <w:r w:rsidR="0013105D">
              <w:rPr>
                <w:noProof/>
                <w:webHidden/>
              </w:rPr>
              <w:t>3</w:t>
            </w:r>
            <w:r w:rsidR="0013105D">
              <w:rPr>
                <w:noProof/>
                <w:webHidden/>
              </w:rPr>
              <w:fldChar w:fldCharType="end"/>
            </w:r>
          </w:hyperlink>
        </w:p>
        <w:p w14:paraId="7D9EF333" w14:textId="77777777" w:rsidR="0013105D" w:rsidRDefault="0062448D">
          <w:pPr>
            <w:pStyle w:val="TOC2"/>
            <w:tabs>
              <w:tab w:val="right" w:leader="dot" w:pos="9350"/>
            </w:tabs>
            <w:rPr>
              <w:rFonts w:eastAsiaTheme="minorEastAsia"/>
              <w:noProof/>
              <w:lang w:val="en-US"/>
            </w:rPr>
          </w:pPr>
          <w:hyperlink w:anchor="_Toc63679414" w:history="1">
            <w:r w:rsidR="0013105D" w:rsidRPr="00F6759D">
              <w:rPr>
                <w:rStyle w:val="Hyperlink"/>
                <w:noProof/>
              </w:rPr>
              <w:t>Registre des entreprises (RE)</w:t>
            </w:r>
            <w:r w:rsidR="0013105D">
              <w:rPr>
                <w:noProof/>
                <w:webHidden/>
              </w:rPr>
              <w:tab/>
            </w:r>
            <w:r w:rsidR="0013105D">
              <w:rPr>
                <w:noProof/>
                <w:webHidden/>
              </w:rPr>
              <w:fldChar w:fldCharType="begin"/>
            </w:r>
            <w:r w:rsidR="0013105D">
              <w:rPr>
                <w:noProof/>
                <w:webHidden/>
              </w:rPr>
              <w:instrText xml:space="preserve"> PAGEREF _Toc63679414 \h </w:instrText>
            </w:r>
            <w:r w:rsidR="0013105D">
              <w:rPr>
                <w:noProof/>
                <w:webHidden/>
              </w:rPr>
            </w:r>
            <w:r w:rsidR="0013105D">
              <w:rPr>
                <w:noProof/>
                <w:webHidden/>
              </w:rPr>
              <w:fldChar w:fldCharType="separate"/>
            </w:r>
            <w:r w:rsidR="0013105D">
              <w:rPr>
                <w:noProof/>
                <w:webHidden/>
              </w:rPr>
              <w:t>3</w:t>
            </w:r>
            <w:r w:rsidR="0013105D">
              <w:rPr>
                <w:noProof/>
                <w:webHidden/>
              </w:rPr>
              <w:fldChar w:fldCharType="end"/>
            </w:r>
          </w:hyperlink>
        </w:p>
        <w:p w14:paraId="55E4E50F" w14:textId="77777777" w:rsidR="0013105D" w:rsidRDefault="0062448D">
          <w:pPr>
            <w:pStyle w:val="TOC2"/>
            <w:tabs>
              <w:tab w:val="right" w:leader="dot" w:pos="9350"/>
            </w:tabs>
            <w:rPr>
              <w:rFonts w:eastAsiaTheme="minorEastAsia"/>
              <w:noProof/>
              <w:lang w:val="en-US"/>
            </w:rPr>
          </w:pPr>
          <w:hyperlink w:anchor="_Toc63679415" w:history="1">
            <w:r w:rsidR="0013105D" w:rsidRPr="00F6759D">
              <w:rPr>
                <w:rStyle w:val="Hyperlink"/>
                <w:noProof/>
              </w:rPr>
              <w:t>T2 Impôt sur le revenu des sociétés (T2) et Index général des renseignements financiers (IGRF)</w:t>
            </w:r>
            <w:r w:rsidR="0013105D">
              <w:rPr>
                <w:noProof/>
                <w:webHidden/>
              </w:rPr>
              <w:tab/>
            </w:r>
            <w:r w:rsidR="0013105D">
              <w:rPr>
                <w:noProof/>
                <w:webHidden/>
              </w:rPr>
              <w:fldChar w:fldCharType="begin"/>
            </w:r>
            <w:r w:rsidR="0013105D">
              <w:rPr>
                <w:noProof/>
                <w:webHidden/>
              </w:rPr>
              <w:instrText xml:space="preserve"> PAGEREF _Toc63679415 \h </w:instrText>
            </w:r>
            <w:r w:rsidR="0013105D">
              <w:rPr>
                <w:noProof/>
                <w:webHidden/>
              </w:rPr>
            </w:r>
            <w:r w:rsidR="0013105D">
              <w:rPr>
                <w:noProof/>
                <w:webHidden/>
              </w:rPr>
              <w:fldChar w:fldCharType="separate"/>
            </w:r>
            <w:r w:rsidR="0013105D">
              <w:rPr>
                <w:noProof/>
                <w:webHidden/>
              </w:rPr>
              <w:t>3</w:t>
            </w:r>
            <w:r w:rsidR="0013105D">
              <w:rPr>
                <w:noProof/>
                <w:webHidden/>
              </w:rPr>
              <w:fldChar w:fldCharType="end"/>
            </w:r>
          </w:hyperlink>
        </w:p>
        <w:p w14:paraId="49346244" w14:textId="77777777" w:rsidR="0013105D" w:rsidRDefault="0062448D">
          <w:pPr>
            <w:pStyle w:val="TOC3"/>
            <w:tabs>
              <w:tab w:val="right" w:leader="dot" w:pos="9350"/>
            </w:tabs>
            <w:rPr>
              <w:rFonts w:eastAsiaTheme="minorEastAsia"/>
              <w:noProof/>
              <w:lang w:val="en-US"/>
            </w:rPr>
          </w:pPr>
          <w:hyperlink w:anchor="_Toc63679416" w:history="1">
            <w:r w:rsidR="0013105D" w:rsidRPr="00F6759D">
              <w:rPr>
                <w:rStyle w:val="Hyperlink"/>
                <w:noProof/>
              </w:rPr>
              <w:t>Bilan</w:t>
            </w:r>
            <w:r w:rsidR="0013105D">
              <w:rPr>
                <w:noProof/>
                <w:webHidden/>
              </w:rPr>
              <w:tab/>
            </w:r>
            <w:r w:rsidR="0013105D">
              <w:rPr>
                <w:noProof/>
                <w:webHidden/>
              </w:rPr>
              <w:fldChar w:fldCharType="begin"/>
            </w:r>
            <w:r w:rsidR="0013105D">
              <w:rPr>
                <w:noProof/>
                <w:webHidden/>
              </w:rPr>
              <w:instrText xml:space="preserve"> PAGEREF _Toc63679416 \h </w:instrText>
            </w:r>
            <w:r w:rsidR="0013105D">
              <w:rPr>
                <w:noProof/>
                <w:webHidden/>
              </w:rPr>
            </w:r>
            <w:r w:rsidR="0013105D">
              <w:rPr>
                <w:noProof/>
                <w:webHidden/>
              </w:rPr>
              <w:fldChar w:fldCharType="separate"/>
            </w:r>
            <w:r w:rsidR="0013105D">
              <w:rPr>
                <w:noProof/>
                <w:webHidden/>
              </w:rPr>
              <w:t>3</w:t>
            </w:r>
            <w:r w:rsidR="0013105D">
              <w:rPr>
                <w:noProof/>
                <w:webHidden/>
              </w:rPr>
              <w:fldChar w:fldCharType="end"/>
            </w:r>
          </w:hyperlink>
        </w:p>
        <w:p w14:paraId="79AAA12B" w14:textId="77777777" w:rsidR="0013105D" w:rsidRDefault="0062448D">
          <w:pPr>
            <w:pStyle w:val="TOC3"/>
            <w:tabs>
              <w:tab w:val="right" w:leader="dot" w:pos="9350"/>
            </w:tabs>
            <w:rPr>
              <w:rFonts w:eastAsiaTheme="minorEastAsia"/>
              <w:noProof/>
              <w:lang w:val="en-US"/>
            </w:rPr>
          </w:pPr>
          <w:hyperlink w:anchor="_Toc63679417" w:history="1">
            <w:r w:rsidR="0013105D" w:rsidRPr="00F6759D">
              <w:rPr>
                <w:rStyle w:val="Hyperlink"/>
                <w:noProof/>
              </w:rPr>
              <w:t>État des résultats</w:t>
            </w:r>
            <w:r w:rsidR="0013105D">
              <w:rPr>
                <w:noProof/>
                <w:webHidden/>
              </w:rPr>
              <w:tab/>
            </w:r>
            <w:r w:rsidR="0013105D">
              <w:rPr>
                <w:noProof/>
                <w:webHidden/>
              </w:rPr>
              <w:fldChar w:fldCharType="begin"/>
            </w:r>
            <w:r w:rsidR="0013105D">
              <w:rPr>
                <w:noProof/>
                <w:webHidden/>
              </w:rPr>
              <w:instrText xml:space="preserve"> PAGEREF _Toc63679417 \h </w:instrText>
            </w:r>
            <w:r w:rsidR="0013105D">
              <w:rPr>
                <w:noProof/>
                <w:webHidden/>
              </w:rPr>
            </w:r>
            <w:r w:rsidR="0013105D">
              <w:rPr>
                <w:noProof/>
                <w:webHidden/>
              </w:rPr>
              <w:fldChar w:fldCharType="separate"/>
            </w:r>
            <w:r w:rsidR="0013105D">
              <w:rPr>
                <w:noProof/>
                <w:webHidden/>
              </w:rPr>
              <w:t>4</w:t>
            </w:r>
            <w:r w:rsidR="0013105D">
              <w:rPr>
                <w:noProof/>
                <w:webHidden/>
              </w:rPr>
              <w:fldChar w:fldCharType="end"/>
            </w:r>
          </w:hyperlink>
        </w:p>
        <w:p w14:paraId="21F5DFFD" w14:textId="77777777" w:rsidR="0013105D" w:rsidRDefault="0062448D">
          <w:pPr>
            <w:pStyle w:val="TOC3"/>
            <w:tabs>
              <w:tab w:val="right" w:leader="dot" w:pos="9350"/>
            </w:tabs>
            <w:rPr>
              <w:rFonts w:eastAsiaTheme="minorEastAsia"/>
              <w:noProof/>
              <w:lang w:val="en-US"/>
            </w:rPr>
          </w:pPr>
          <w:hyperlink w:anchor="_Toc63679418" w:history="1">
            <w:r w:rsidR="0013105D" w:rsidRPr="00F6759D">
              <w:rPr>
                <w:rStyle w:val="Hyperlink"/>
                <w:noProof/>
              </w:rPr>
              <w:t>Annexe 8 – Investissement et déduction pour amortissement (DPA)</w:t>
            </w:r>
            <w:r w:rsidR="0013105D">
              <w:rPr>
                <w:noProof/>
                <w:webHidden/>
              </w:rPr>
              <w:tab/>
            </w:r>
            <w:r w:rsidR="0013105D">
              <w:rPr>
                <w:noProof/>
                <w:webHidden/>
              </w:rPr>
              <w:fldChar w:fldCharType="begin"/>
            </w:r>
            <w:r w:rsidR="0013105D">
              <w:rPr>
                <w:noProof/>
                <w:webHidden/>
              </w:rPr>
              <w:instrText xml:space="preserve"> PAGEREF _Toc63679418 \h </w:instrText>
            </w:r>
            <w:r w:rsidR="0013105D">
              <w:rPr>
                <w:noProof/>
                <w:webHidden/>
              </w:rPr>
            </w:r>
            <w:r w:rsidR="0013105D">
              <w:rPr>
                <w:noProof/>
                <w:webHidden/>
              </w:rPr>
              <w:fldChar w:fldCharType="separate"/>
            </w:r>
            <w:r w:rsidR="0013105D">
              <w:rPr>
                <w:noProof/>
                <w:webHidden/>
              </w:rPr>
              <w:t>4</w:t>
            </w:r>
            <w:r w:rsidR="0013105D">
              <w:rPr>
                <w:noProof/>
                <w:webHidden/>
              </w:rPr>
              <w:fldChar w:fldCharType="end"/>
            </w:r>
          </w:hyperlink>
        </w:p>
        <w:p w14:paraId="709EC001" w14:textId="77777777" w:rsidR="0013105D" w:rsidRDefault="0062448D">
          <w:pPr>
            <w:pStyle w:val="TOC3"/>
            <w:tabs>
              <w:tab w:val="right" w:leader="dot" w:pos="9350"/>
            </w:tabs>
            <w:rPr>
              <w:rFonts w:eastAsiaTheme="minorEastAsia"/>
              <w:noProof/>
              <w:lang w:val="en-US"/>
            </w:rPr>
          </w:pPr>
          <w:hyperlink w:anchor="_Toc63679419" w:history="1">
            <w:r w:rsidR="0013105D" w:rsidRPr="00F6759D">
              <w:rPr>
                <w:rStyle w:val="Hyperlink"/>
                <w:noProof/>
              </w:rPr>
              <w:t>Annexe 31 – Crédit d’impôt à l’investissement – Sociétés</w:t>
            </w:r>
            <w:r w:rsidR="0013105D">
              <w:rPr>
                <w:noProof/>
                <w:webHidden/>
              </w:rPr>
              <w:tab/>
            </w:r>
            <w:r w:rsidR="0013105D">
              <w:rPr>
                <w:noProof/>
                <w:webHidden/>
              </w:rPr>
              <w:fldChar w:fldCharType="begin"/>
            </w:r>
            <w:r w:rsidR="0013105D">
              <w:rPr>
                <w:noProof/>
                <w:webHidden/>
              </w:rPr>
              <w:instrText xml:space="preserve"> PAGEREF _Toc63679419 \h </w:instrText>
            </w:r>
            <w:r w:rsidR="0013105D">
              <w:rPr>
                <w:noProof/>
                <w:webHidden/>
              </w:rPr>
            </w:r>
            <w:r w:rsidR="0013105D">
              <w:rPr>
                <w:noProof/>
                <w:webHidden/>
              </w:rPr>
              <w:fldChar w:fldCharType="separate"/>
            </w:r>
            <w:r w:rsidR="0013105D">
              <w:rPr>
                <w:noProof/>
                <w:webHidden/>
              </w:rPr>
              <w:t>4</w:t>
            </w:r>
            <w:r w:rsidR="0013105D">
              <w:rPr>
                <w:noProof/>
                <w:webHidden/>
              </w:rPr>
              <w:fldChar w:fldCharType="end"/>
            </w:r>
          </w:hyperlink>
        </w:p>
        <w:p w14:paraId="1538D110" w14:textId="77777777" w:rsidR="0013105D" w:rsidRDefault="0062448D">
          <w:pPr>
            <w:pStyle w:val="TOC3"/>
            <w:tabs>
              <w:tab w:val="right" w:leader="dot" w:pos="9350"/>
            </w:tabs>
            <w:rPr>
              <w:rFonts w:eastAsiaTheme="minorEastAsia"/>
              <w:noProof/>
              <w:lang w:val="en-US"/>
            </w:rPr>
          </w:pPr>
          <w:hyperlink w:anchor="_Toc63679420" w:history="1">
            <w:r w:rsidR="0013105D" w:rsidRPr="00F6759D">
              <w:rPr>
                <w:rStyle w:val="Hyperlink"/>
                <w:noProof/>
              </w:rPr>
              <w:t>Annexe 32 – Demande pour les dépenses de recherche scientifique et développement expérimental (RS&amp;DE) faits au Canada (formulaire T661)</w:t>
            </w:r>
            <w:r w:rsidR="0013105D">
              <w:rPr>
                <w:noProof/>
                <w:webHidden/>
              </w:rPr>
              <w:tab/>
            </w:r>
            <w:r w:rsidR="0013105D">
              <w:rPr>
                <w:noProof/>
                <w:webHidden/>
              </w:rPr>
              <w:fldChar w:fldCharType="begin"/>
            </w:r>
            <w:r w:rsidR="0013105D">
              <w:rPr>
                <w:noProof/>
                <w:webHidden/>
              </w:rPr>
              <w:instrText xml:space="preserve"> PAGEREF _Toc63679420 \h </w:instrText>
            </w:r>
            <w:r w:rsidR="0013105D">
              <w:rPr>
                <w:noProof/>
                <w:webHidden/>
              </w:rPr>
            </w:r>
            <w:r w:rsidR="0013105D">
              <w:rPr>
                <w:noProof/>
                <w:webHidden/>
              </w:rPr>
              <w:fldChar w:fldCharType="separate"/>
            </w:r>
            <w:r w:rsidR="0013105D">
              <w:rPr>
                <w:noProof/>
                <w:webHidden/>
              </w:rPr>
              <w:t>4</w:t>
            </w:r>
            <w:r w:rsidR="0013105D">
              <w:rPr>
                <w:noProof/>
                <w:webHidden/>
              </w:rPr>
              <w:fldChar w:fldCharType="end"/>
            </w:r>
          </w:hyperlink>
        </w:p>
        <w:p w14:paraId="3FB91F77" w14:textId="77777777" w:rsidR="0013105D" w:rsidRDefault="0062448D">
          <w:pPr>
            <w:pStyle w:val="TOC2"/>
            <w:tabs>
              <w:tab w:val="right" w:leader="dot" w:pos="9350"/>
            </w:tabs>
            <w:rPr>
              <w:rFonts w:eastAsiaTheme="minorEastAsia"/>
              <w:noProof/>
              <w:lang w:val="en-US"/>
            </w:rPr>
          </w:pPr>
          <w:hyperlink w:anchor="_Toc63679421" w:history="1">
            <w:r w:rsidR="0013105D" w:rsidRPr="00F6759D">
              <w:rPr>
                <w:rStyle w:val="Hyperlink"/>
                <w:noProof/>
              </w:rPr>
              <w:t>État de la rémunération payée (T4)</w:t>
            </w:r>
            <w:r w:rsidR="0013105D">
              <w:rPr>
                <w:noProof/>
                <w:webHidden/>
              </w:rPr>
              <w:tab/>
            </w:r>
            <w:r w:rsidR="0013105D">
              <w:rPr>
                <w:noProof/>
                <w:webHidden/>
              </w:rPr>
              <w:fldChar w:fldCharType="begin"/>
            </w:r>
            <w:r w:rsidR="0013105D">
              <w:rPr>
                <w:noProof/>
                <w:webHidden/>
              </w:rPr>
              <w:instrText xml:space="preserve"> PAGEREF _Toc63679421 \h </w:instrText>
            </w:r>
            <w:r w:rsidR="0013105D">
              <w:rPr>
                <w:noProof/>
                <w:webHidden/>
              </w:rPr>
            </w:r>
            <w:r w:rsidR="0013105D">
              <w:rPr>
                <w:noProof/>
                <w:webHidden/>
              </w:rPr>
              <w:fldChar w:fldCharType="separate"/>
            </w:r>
            <w:r w:rsidR="0013105D">
              <w:rPr>
                <w:noProof/>
                <w:webHidden/>
              </w:rPr>
              <w:t>4</w:t>
            </w:r>
            <w:r w:rsidR="0013105D">
              <w:rPr>
                <w:noProof/>
                <w:webHidden/>
              </w:rPr>
              <w:fldChar w:fldCharType="end"/>
            </w:r>
          </w:hyperlink>
        </w:p>
        <w:p w14:paraId="3BF8EB1A" w14:textId="77777777" w:rsidR="0013105D" w:rsidRDefault="0062448D">
          <w:pPr>
            <w:pStyle w:val="TOC2"/>
            <w:tabs>
              <w:tab w:val="right" w:leader="dot" w:pos="9350"/>
            </w:tabs>
            <w:rPr>
              <w:rFonts w:eastAsiaTheme="minorEastAsia"/>
              <w:noProof/>
              <w:lang w:val="en-US"/>
            </w:rPr>
          </w:pPr>
          <w:hyperlink w:anchor="_Toc63679422" w:history="1">
            <w:r w:rsidR="0013105D" w:rsidRPr="00F6759D">
              <w:rPr>
                <w:rStyle w:val="Hyperlink"/>
                <w:noProof/>
              </w:rPr>
              <w:t>Retenues sur la paye et versements (PD7)</w:t>
            </w:r>
            <w:r w:rsidR="0013105D">
              <w:rPr>
                <w:noProof/>
                <w:webHidden/>
              </w:rPr>
              <w:tab/>
            </w:r>
            <w:r w:rsidR="0013105D">
              <w:rPr>
                <w:noProof/>
                <w:webHidden/>
              </w:rPr>
              <w:fldChar w:fldCharType="begin"/>
            </w:r>
            <w:r w:rsidR="0013105D">
              <w:rPr>
                <w:noProof/>
                <w:webHidden/>
              </w:rPr>
              <w:instrText xml:space="preserve"> PAGEREF _Toc63679422 \h </w:instrText>
            </w:r>
            <w:r w:rsidR="0013105D">
              <w:rPr>
                <w:noProof/>
                <w:webHidden/>
              </w:rPr>
            </w:r>
            <w:r w:rsidR="0013105D">
              <w:rPr>
                <w:noProof/>
                <w:webHidden/>
              </w:rPr>
              <w:fldChar w:fldCharType="separate"/>
            </w:r>
            <w:r w:rsidR="0013105D">
              <w:rPr>
                <w:noProof/>
                <w:webHidden/>
              </w:rPr>
              <w:t>4</w:t>
            </w:r>
            <w:r w:rsidR="0013105D">
              <w:rPr>
                <w:noProof/>
                <w:webHidden/>
              </w:rPr>
              <w:fldChar w:fldCharType="end"/>
            </w:r>
          </w:hyperlink>
        </w:p>
        <w:p w14:paraId="57601A3D" w14:textId="77777777" w:rsidR="0013105D" w:rsidRDefault="0062448D">
          <w:pPr>
            <w:pStyle w:val="TOC2"/>
            <w:tabs>
              <w:tab w:val="right" w:leader="dot" w:pos="9350"/>
            </w:tabs>
            <w:rPr>
              <w:rFonts w:eastAsiaTheme="minorEastAsia"/>
              <w:noProof/>
              <w:lang w:val="en-US"/>
            </w:rPr>
          </w:pPr>
          <w:hyperlink w:anchor="_Toc63679423" w:history="1">
            <w:r w:rsidR="0013105D" w:rsidRPr="00F6759D">
              <w:rPr>
                <w:rStyle w:val="Hyperlink"/>
                <w:noProof/>
              </w:rPr>
              <w:t>Commerce selon les caractéristiques des exportateurs – Biens (CCE)</w:t>
            </w:r>
            <w:r w:rsidR="0013105D">
              <w:rPr>
                <w:noProof/>
                <w:webHidden/>
              </w:rPr>
              <w:tab/>
            </w:r>
            <w:r w:rsidR="0013105D">
              <w:rPr>
                <w:noProof/>
                <w:webHidden/>
              </w:rPr>
              <w:fldChar w:fldCharType="begin"/>
            </w:r>
            <w:r w:rsidR="0013105D">
              <w:rPr>
                <w:noProof/>
                <w:webHidden/>
              </w:rPr>
              <w:instrText xml:space="preserve"> PAGEREF _Toc63679423 \h </w:instrText>
            </w:r>
            <w:r w:rsidR="0013105D">
              <w:rPr>
                <w:noProof/>
                <w:webHidden/>
              </w:rPr>
            </w:r>
            <w:r w:rsidR="0013105D">
              <w:rPr>
                <w:noProof/>
                <w:webHidden/>
              </w:rPr>
              <w:fldChar w:fldCharType="separate"/>
            </w:r>
            <w:r w:rsidR="0013105D">
              <w:rPr>
                <w:noProof/>
                <w:webHidden/>
              </w:rPr>
              <w:t>5</w:t>
            </w:r>
            <w:r w:rsidR="0013105D">
              <w:rPr>
                <w:noProof/>
                <w:webHidden/>
              </w:rPr>
              <w:fldChar w:fldCharType="end"/>
            </w:r>
          </w:hyperlink>
        </w:p>
        <w:p w14:paraId="1CDB6F2D" w14:textId="77777777" w:rsidR="0013105D" w:rsidRDefault="0062448D">
          <w:pPr>
            <w:pStyle w:val="TOC2"/>
            <w:tabs>
              <w:tab w:val="right" w:leader="dot" w:pos="9350"/>
            </w:tabs>
            <w:rPr>
              <w:rFonts w:eastAsiaTheme="minorEastAsia"/>
              <w:noProof/>
              <w:lang w:val="en-US"/>
            </w:rPr>
          </w:pPr>
          <w:hyperlink w:anchor="_Toc63679424" w:history="1">
            <w:r w:rsidR="0013105D" w:rsidRPr="00F6759D">
              <w:rPr>
                <w:rStyle w:val="Hyperlink"/>
                <w:noProof/>
              </w:rPr>
              <w:t>Commerce selon les caractéristiques des importateurs – Biens (CCI)</w:t>
            </w:r>
            <w:r w:rsidR="0013105D">
              <w:rPr>
                <w:noProof/>
                <w:webHidden/>
              </w:rPr>
              <w:tab/>
            </w:r>
            <w:r w:rsidR="0013105D">
              <w:rPr>
                <w:noProof/>
                <w:webHidden/>
              </w:rPr>
              <w:fldChar w:fldCharType="begin"/>
            </w:r>
            <w:r w:rsidR="0013105D">
              <w:rPr>
                <w:noProof/>
                <w:webHidden/>
              </w:rPr>
              <w:instrText xml:space="preserve"> PAGEREF _Toc63679424 \h </w:instrText>
            </w:r>
            <w:r w:rsidR="0013105D">
              <w:rPr>
                <w:noProof/>
                <w:webHidden/>
              </w:rPr>
            </w:r>
            <w:r w:rsidR="0013105D">
              <w:rPr>
                <w:noProof/>
                <w:webHidden/>
              </w:rPr>
              <w:fldChar w:fldCharType="separate"/>
            </w:r>
            <w:r w:rsidR="0013105D">
              <w:rPr>
                <w:noProof/>
                <w:webHidden/>
              </w:rPr>
              <w:t>5</w:t>
            </w:r>
            <w:r w:rsidR="0013105D">
              <w:rPr>
                <w:noProof/>
                <w:webHidden/>
              </w:rPr>
              <w:fldChar w:fldCharType="end"/>
            </w:r>
          </w:hyperlink>
        </w:p>
        <w:p w14:paraId="2944E319" w14:textId="77777777" w:rsidR="0013105D" w:rsidRDefault="0062448D">
          <w:pPr>
            <w:pStyle w:val="TOC2"/>
            <w:tabs>
              <w:tab w:val="right" w:leader="dot" w:pos="9350"/>
            </w:tabs>
            <w:rPr>
              <w:rFonts w:eastAsiaTheme="minorEastAsia"/>
              <w:noProof/>
              <w:lang w:val="en-US"/>
            </w:rPr>
          </w:pPr>
          <w:hyperlink w:anchor="_Toc63679425" w:history="1">
            <w:r w:rsidR="0013105D" w:rsidRPr="00F6759D">
              <w:rPr>
                <w:rStyle w:val="Hyperlink"/>
                <w:noProof/>
              </w:rPr>
              <w:t>Module sur les propriétaires d’entreprises de la base de données canadienne sur la dynamique employeurs-employés  (MPE-BDCDEE)</w:t>
            </w:r>
            <w:r w:rsidR="0013105D">
              <w:rPr>
                <w:noProof/>
                <w:webHidden/>
              </w:rPr>
              <w:tab/>
            </w:r>
            <w:r w:rsidR="0013105D">
              <w:rPr>
                <w:noProof/>
                <w:webHidden/>
              </w:rPr>
              <w:fldChar w:fldCharType="begin"/>
            </w:r>
            <w:r w:rsidR="0013105D">
              <w:rPr>
                <w:noProof/>
                <w:webHidden/>
              </w:rPr>
              <w:instrText xml:space="preserve"> PAGEREF _Toc63679425 \h </w:instrText>
            </w:r>
            <w:r w:rsidR="0013105D">
              <w:rPr>
                <w:noProof/>
                <w:webHidden/>
              </w:rPr>
            </w:r>
            <w:r w:rsidR="0013105D">
              <w:rPr>
                <w:noProof/>
                <w:webHidden/>
              </w:rPr>
              <w:fldChar w:fldCharType="separate"/>
            </w:r>
            <w:r w:rsidR="0013105D">
              <w:rPr>
                <w:noProof/>
                <w:webHidden/>
              </w:rPr>
              <w:t>5</w:t>
            </w:r>
            <w:r w:rsidR="0013105D">
              <w:rPr>
                <w:noProof/>
                <w:webHidden/>
              </w:rPr>
              <w:fldChar w:fldCharType="end"/>
            </w:r>
          </w:hyperlink>
        </w:p>
        <w:p w14:paraId="52C8F013" w14:textId="77777777" w:rsidR="0013105D" w:rsidRDefault="0062448D">
          <w:pPr>
            <w:pStyle w:val="TOC1"/>
            <w:tabs>
              <w:tab w:val="right" w:leader="dot" w:pos="9350"/>
            </w:tabs>
            <w:rPr>
              <w:rFonts w:eastAsiaTheme="minorEastAsia"/>
              <w:noProof/>
              <w:lang w:val="en-US"/>
            </w:rPr>
          </w:pPr>
          <w:hyperlink w:anchor="_Toc63679426" w:history="1">
            <w:r w:rsidR="0013105D" w:rsidRPr="00F6759D">
              <w:rPr>
                <w:rStyle w:val="Hyperlink"/>
                <w:noProof/>
              </w:rPr>
              <w:t>Guide de l’utilisateur</w:t>
            </w:r>
            <w:r w:rsidR="0013105D">
              <w:rPr>
                <w:noProof/>
                <w:webHidden/>
              </w:rPr>
              <w:tab/>
            </w:r>
            <w:r w:rsidR="0013105D">
              <w:rPr>
                <w:noProof/>
                <w:webHidden/>
              </w:rPr>
              <w:fldChar w:fldCharType="begin"/>
            </w:r>
            <w:r w:rsidR="0013105D">
              <w:rPr>
                <w:noProof/>
                <w:webHidden/>
              </w:rPr>
              <w:instrText xml:space="preserve"> PAGEREF _Toc63679426 \h </w:instrText>
            </w:r>
            <w:r w:rsidR="0013105D">
              <w:rPr>
                <w:noProof/>
                <w:webHidden/>
              </w:rPr>
            </w:r>
            <w:r w:rsidR="0013105D">
              <w:rPr>
                <w:noProof/>
                <w:webHidden/>
              </w:rPr>
              <w:fldChar w:fldCharType="separate"/>
            </w:r>
            <w:r w:rsidR="0013105D">
              <w:rPr>
                <w:noProof/>
                <w:webHidden/>
              </w:rPr>
              <w:t>6</w:t>
            </w:r>
            <w:r w:rsidR="0013105D">
              <w:rPr>
                <w:noProof/>
                <w:webHidden/>
              </w:rPr>
              <w:fldChar w:fldCharType="end"/>
            </w:r>
          </w:hyperlink>
        </w:p>
        <w:p w14:paraId="01AEF960" w14:textId="77777777" w:rsidR="0013105D" w:rsidRDefault="0062448D">
          <w:pPr>
            <w:pStyle w:val="TOC2"/>
            <w:tabs>
              <w:tab w:val="right" w:leader="dot" w:pos="9350"/>
            </w:tabs>
            <w:rPr>
              <w:rFonts w:eastAsiaTheme="minorEastAsia"/>
              <w:noProof/>
              <w:lang w:val="en-US"/>
            </w:rPr>
          </w:pPr>
          <w:hyperlink w:anchor="_Toc63679427" w:history="1">
            <w:r w:rsidR="0013105D" w:rsidRPr="00F6759D">
              <w:rPr>
                <w:rStyle w:val="Hyperlink"/>
                <w:noProof/>
              </w:rPr>
              <w:t>Renseignements généraux</w:t>
            </w:r>
            <w:r w:rsidR="0013105D">
              <w:rPr>
                <w:noProof/>
                <w:webHidden/>
              </w:rPr>
              <w:tab/>
            </w:r>
            <w:r w:rsidR="0013105D">
              <w:rPr>
                <w:noProof/>
                <w:webHidden/>
              </w:rPr>
              <w:fldChar w:fldCharType="begin"/>
            </w:r>
            <w:r w:rsidR="0013105D">
              <w:rPr>
                <w:noProof/>
                <w:webHidden/>
              </w:rPr>
              <w:instrText xml:space="preserve"> PAGEREF _Toc63679427 \h </w:instrText>
            </w:r>
            <w:r w:rsidR="0013105D">
              <w:rPr>
                <w:noProof/>
                <w:webHidden/>
              </w:rPr>
            </w:r>
            <w:r w:rsidR="0013105D">
              <w:rPr>
                <w:noProof/>
                <w:webHidden/>
              </w:rPr>
              <w:fldChar w:fldCharType="separate"/>
            </w:r>
            <w:r w:rsidR="0013105D">
              <w:rPr>
                <w:noProof/>
                <w:webHidden/>
              </w:rPr>
              <w:t>6</w:t>
            </w:r>
            <w:r w:rsidR="0013105D">
              <w:rPr>
                <w:noProof/>
                <w:webHidden/>
              </w:rPr>
              <w:fldChar w:fldCharType="end"/>
            </w:r>
          </w:hyperlink>
        </w:p>
        <w:p w14:paraId="30A17DA4" w14:textId="77777777" w:rsidR="0013105D" w:rsidRDefault="0062448D">
          <w:pPr>
            <w:pStyle w:val="TOC2"/>
            <w:tabs>
              <w:tab w:val="right" w:leader="dot" w:pos="9350"/>
            </w:tabs>
            <w:rPr>
              <w:rFonts w:eastAsiaTheme="minorEastAsia"/>
              <w:noProof/>
              <w:lang w:val="en-US"/>
            </w:rPr>
          </w:pPr>
          <w:hyperlink w:anchor="_Toc63679428" w:history="1">
            <w:r w:rsidR="0013105D" w:rsidRPr="00F6759D">
              <w:rPr>
                <w:rStyle w:val="Hyperlink"/>
                <w:noProof/>
              </w:rPr>
              <w:t>Comparaison avec le programme KLEMS par industrie</w:t>
            </w:r>
            <w:r w:rsidR="0013105D">
              <w:rPr>
                <w:noProof/>
                <w:webHidden/>
              </w:rPr>
              <w:tab/>
            </w:r>
            <w:r w:rsidR="0013105D">
              <w:rPr>
                <w:noProof/>
                <w:webHidden/>
              </w:rPr>
              <w:fldChar w:fldCharType="begin"/>
            </w:r>
            <w:r w:rsidR="0013105D">
              <w:rPr>
                <w:noProof/>
                <w:webHidden/>
              </w:rPr>
              <w:instrText xml:space="preserve"> PAGEREF _Toc63679428 \h </w:instrText>
            </w:r>
            <w:r w:rsidR="0013105D">
              <w:rPr>
                <w:noProof/>
                <w:webHidden/>
              </w:rPr>
            </w:r>
            <w:r w:rsidR="0013105D">
              <w:rPr>
                <w:noProof/>
                <w:webHidden/>
              </w:rPr>
              <w:fldChar w:fldCharType="separate"/>
            </w:r>
            <w:r w:rsidR="0013105D">
              <w:rPr>
                <w:noProof/>
                <w:webHidden/>
              </w:rPr>
              <w:t>7</w:t>
            </w:r>
            <w:r w:rsidR="0013105D">
              <w:rPr>
                <w:noProof/>
                <w:webHidden/>
              </w:rPr>
              <w:fldChar w:fldCharType="end"/>
            </w:r>
          </w:hyperlink>
        </w:p>
        <w:p w14:paraId="3E5DC509" w14:textId="77777777" w:rsidR="0013105D" w:rsidRDefault="0062448D">
          <w:pPr>
            <w:pStyle w:val="TOC1"/>
            <w:tabs>
              <w:tab w:val="right" w:leader="dot" w:pos="9350"/>
            </w:tabs>
            <w:rPr>
              <w:rFonts w:eastAsiaTheme="minorEastAsia"/>
              <w:noProof/>
              <w:lang w:val="en-US"/>
            </w:rPr>
          </w:pPr>
          <w:hyperlink w:anchor="_Toc63679429" w:history="1">
            <w:r w:rsidR="0013105D" w:rsidRPr="00F6759D">
              <w:rPr>
                <w:rStyle w:val="Hyperlink"/>
                <w:noProof/>
              </w:rPr>
              <w:t>Cliché d’enregistrement des variables de base</w:t>
            </w:r>
            <w:r w:rsidR="0013105D">
              <w:rPr>
                <w:noProof/>
                <w:webHidden/>
              </w:rPr>
              <w:tab/>
            </w:r>
            <w:r w:rsidR="0013105D">
              <w:rPr>
                <w:noProof/>
                <w:webHidden/>
              </w:rPr>
              <w:fldChar w:fldCharType="begin"/>
            </w:r>
            <w:r w:rsidR="0013105D">
              <w:rPr>
                <w:noProof/>
                <w:webHidden/>
              </w:rPr>
              <w:instrText xml:space="preserve"> PAGEREF _Toc63679429 \h </w:instrText>
            </w:r>
            <w:r w:rsidR="0013105D">
              <w:rPr>
                <w:noProof/>
                <w:webHidden/>
              </w:rPr>
            </w:r>
            <w:r w:rsidR="0013105D">
              <w:rPr>
                <w:noProof/>
                <w:webHidden/>
              </w:rPr>
              <w:fldChar w:fldCharType="separate"/>
            </w:r>
            <w:r w:rsidR="0013105D">
              <w:rPr>
                <w:noProof/>
                <w:webHidden/>
              </w:rPr>
              <w:t>8</w:t>
            </w:r>
            <w:r w:rsidR="0013105D">
              <w:rPr>
                <w:noProof/>
                <w:webHidden/>
              </w:rPr>
              <w:fldChar w:fldCharType="end"/>
            </w:r>
          </w:hyperlink>
        </w:p>
        <w:p w14:paraId="2E5CCD8D" w14:textId="77777777" w:rsidR="0013105D" w:rsidRDefault="0062448D">
          <w:pPr>
            <w:pStyle w:val="TOC1"/>
            <w:tabs>
              <w:tab w:val="right" w:leader="dot" w:pos="9350"/>
            </w:tabs>
            <w:rPr>
              <w:rFonts w:eastAsiaTheme="minorEastAsia"/>
              <w:noProof/>
              <w:lang w:val="en-US"/>
            </w:rPr>
          </w:pPr>
          <w:hyperlink w:anchor="_Toc63679430" w:history="1">
            <w:r w:rsidR="0013105D" w:rsidRPr="00F6759D">
              <w:rPr>
                <w:rStyle w:val="Hyperlink"/>
                <w:noProof/>
              </w:rPr>
              <w:t>Cliché d’enregistrement des variables analytiques</w:t>
            </w:r>
            <w:r w:rsidR="0013105D">
              <w:rPr>
                <w:noProof/>
                <w:webHidden/>
              </w:rPr>
              <w:tab/>
            </w:r>
            <w:r w:rsidR="0013105D">
              <w:rPr>
                <w:noProof/>
                <w:webHidden/>
              </w:rPr>
              <w:fldChar w:fldCharType="begin"/>
            </w:r>
            <w:r w:rsidR="0013105D">
              <w:rPr>
                <w:noProof/>
                <w:webHidden/>
              </w:rPr>
              <w:instrText xml:space="preserve"> PAGEREF _Toc63679430 \h </w:instrText>
            </w:r>
            <w:r w:rsidR="0013105D">
              <w:rPr>
                <w:noProof/>
                <w:webHidden/>
              </w:rPr>
            </w:r>
            <w:r w:rsidR="0013105D">
              <w:rPr>
                <w:noProof/>
                <w:webHidden/>
              </w:rPr>
              <w:fldChar w:fldCharType="separate"/>
            </w:r>
            <w:r w:rsidR="0013105D">
              <w:rPr>
                <w:noProof/>
                <w:webHidden/>
              </w:rPr>
              <w:t>10</w:t>
            </w:r>
            <w:r w:rsidR="0013105D">
              <w:rPr>
                <w:noProof/>
                <w:webHidden/>
              </w:rPr>
              <w:fldChar w:fldCharType="end"/>
            </w:r>
          </w:hyperlink>
        </w:p>
        <w:p w14:paraId="3946678D" w14:textId="77777777" w:rsidR="0013105D" w:rsidRDefault="0062448D">
          <w:pPr>
            <w:pStyle w:val="TOC1"/>
            <w:tabs>
              <w:tab w:val="right" w:leader="dot" w:pos="9350"/>
            </w:tabs>
            <w:rPr>
              <w:rFonts w:eastAsiaTheme="minorEastAsia"/>
              <w:noProof/>
              <w:lang w:val="en-US"/>
            </w:rPr>
          </w:pPr>
          <w:hyperlink w:anchor="_Toc63679431" w:history="1">
            <w:r w:rsidR="0013105D" w:rsidRPr="00F6759D">
              <w:rPr>
                <w:rStyle w:val="Hyperlink"/>
                <w:noProof/>
              </w:rPr>
              <w:t>Dictionnaire des données</w:t>
            </w:r>
            <w:r w:rsidR="0013105D">
              <w:rPr>
                <w:noProof/>
                <w:webHidden/>
              </w:rPr>
              <w:tab/>
            </w:r>
            <w:r w:rsidR="0013105D">
              <w:rPr>
                <w:noProof/>
                <w:webHidden/>
              </w:rPr>
              <w:fldChar w:fldCharType="begin"/>
            </w:r>
            <w:r w:rsidR="0013105D">
              <w:rPr>
                <w:noProof/>
                <w:webHidden/>
              </w:rPr>
              <w:instrText xml:space="preserve"> PAGEREF _Toc63679431 \h </w:instrText>
            </w:r>
            <w:r w:rsidR="0013105D">
              <w:rPr>
                <w:noProof/>
                <w:webHidden/>
              </w:rPr>
            </w:r>
            <w:r w:rsidR="0013105D">
              <w:rPr>
                <w:noProof/>
                <w:webHidden/>
              </w:rPr>
              <w:fldChar w:fldCharType="separate"/>
            </w:r>
            <w:r w:rsidR="0013105D">
              <w:rPr>
                <w:noProof/>
                <w:webHidden/>
              </w:rPr>
              <w:t>13</w:t>
            </w:r>
            <w:r w:rsidR="0013105D">
              <w:rPr>
                <w:noProof/>
                <w:webHidden/>
              </w:rPr>
              <w:fldChar w:fldCharType="end"/>
            </w:r>
          </w:hyperlink>
        </w:p>
        <w:p w14:paraId="449AFD66" w14:textId="24B83776" w:rsidR="00A41CA3" w:rsidRPr="00F9765D" w:rsidRDefault="00A41CA3">
          <w:r w:rsidRPr="00F9765D">
            <w:rPr>
              <w:b/>
              <w:bCs/>
            </w:rPr>
            <w:fldChar w:fldCharType="end"/>
          </w:r>
        </w:p>
      </w:sdtContent>
    </w:sdt>
    <w:p w14:paraId="795FBA59" w14:textId="77777777" w:rsidR="00015002" w:rsidRPr="00F9765D" w:rsidRDefault="00015002">
      <w:r w:rsidRPr="00F9765D">
        <w:br w:type="page"/>
      </w:r>
    </w:p>
    <w:p w14:paraId="7FBE2D7E" w14:textId="658BD62E" w:rsidR="00A40622" w:rsidRPr="00F9765D" w:rsidRDefault="00A40622" w:rsidP="004B15AB">
      <w:pPr>
        <w:pStyle w:val="Heading1"/>
        <w:jc w:val="both"/>
      </w:pPr>
      <w:bookmarkStart w:id="0" w:name="_Toc63679412"/>
      <w:r w:rsidRPr="00320228">
        <w:lastRenderedPageBreak/>
        <w:t>Introduction</w:t>
      </w:r>
      <w:bookmarkEnd w:id="0"/>
    </w:p>
    <w:p w14:paraId="4EE1678B" w14:textId="061981BE" w:rsidR="00292071" w:rsidRPr="00F9765D" w:rsidRDefault="005206B7" w:rsidP="0043401B">
      <w:pPr>
        <w:jc w:val="both"/>
      </w:pPr>
      <w:r w:rsidRPr="00F9765D">
        <w:t xml:space="preserve">L’objectif des </w:t>
      </w:r>
      <w:r w:rsidR="0043401B">
        <w:t>Microdonnées de recherche sur les entreprises</w:t>
      </w:r>
      <w:r w:rsidRPr="00F9765D">
        <w:t xml:space="preserve"> </w:t>
      </w:r>
      <w:r w:rsidR="0043401B">
        <w:t>(MRE)</w:t>
      </w:r>
      <w:r w:rsidRPr="00F9765D">
        <w:t xml:space="preserve">, élaborées par la Division de l’analyse économique (DAE) de Statistique Canada, est de fournir aux chercheurs externes des centres de données de recherche (CDR) un ensemble de variables « de base » </w:t>
      </w:r>
      <w:r w:rsidR="00C6021A">
        <w:t>au niveau de l’e</w:t>
      </w:r>
      <w:r w:rsidRPr="00F9765D">
        <w:t xml:space="preserve">ntreprise, qui </w:t>
      </w:r>
      <w:r w:rsidR="00C6021A">
        <w:t>permet de</w:t>
      </w:r>
      <w:r w:rsidRPr="00F9765D">
        <w:t xml:space="preserve"> répondre aux questions économiques </w:t>
      </w:r>
      <w:r w:rsidR="00C6021A">
        <w:t xml:space="preserve">faisant l’objet de </w:t>
      </w:r>
      <w:r w:rsidRPr="00F9765D">
        <w:t xml:space="preserve">leurs projets </w:t>
      </w:r>
      <w:r w:rsidR="00C6021A">
        <w:t>de recherche</w:t>
      </w:r>
      <w:r w:rsidRPr="00F9765D">
        <w:t xml:space="preserve">. Il s’agit notamment de variables du bilan, </w:t>
      </w:r>
      <w:r w:rsidR="00C6021A">
        <w:t>de l’état des</w:t>
      </w:r>
      <w:r w:rsidRPr="00F9765D">
        <w:t xml:space="preserve"> résultat</w:t>
      </w:r>
      <w:r w:rsidR="00C6021A">
        <w:t>s</w:t>
      </w:r>
      <w:r w:rsidRPr="00F9765D">
        <w:t xml:space="preserve">, les feuillets d’emploi, etc. des entreprises au Canada. De plus, la DAE a créé un certain nombre de variables dérivées pour les </w:t>
      </w:r>
      <w:r w:rsidR="0043401B">
        <w:t>MRE</w:t>
      </w:r>
      <w:r w:rsidRPr="00F9765D">
        <w:t xml:space="preserve">. Ces variables sont fondées sur la théorie économique et l’usage courant et aident à alléger le fardeau de la spécification </w:t>
      </w:r>
      <w:r w:rsidR="00C6021A">
        <w:t>appropriée</w:t>
      </w:r>
      <w:r w:rsidR="00C6021A" w:rsidRPr="00F9765D">
        <w:t xml:space="preserve"> </w:t>
      </w:r>
      <w:r w:rsidR="0043401B">
        <w:t>pour les chercheurs externes.</w:t>
      </w:r>
    </w:p>
    <w:p w14:paraId="25741DD5" w14:textId="717055B9" w:rsidR="00292071" w:rsidRPr="00F9765D" w:rsidRDefault="00292071" w:rsidP="0043401B">
      <w:pPr>
        <w:jc w:val="both"/>
      </w:pPr>
      <w:r w:rsidRPr="00F9765D">
        <w:t xml:space="preserve">Le présent document donne un aperçu des fichiers sources des </w:t>
      </w:r>
      <w:r w:rsidR="0043401B">
        <w:t>MRE</w:t>
      </w:r>
      <w:r w:rsidRPr="00F9765D">
        <w:t xml:space="preserve">, un guide de l’utilisateur, une liste des variables </w:t>
      </w:r>
      <w:r w:rsidR="00F520E3">
        <w:t>dans les</w:t>
      </w:r>
      <w:r w:rsidR="00F520E3" w:rsidRPr="00F9765D">
        <w:t xml:space="preserve"> </w:t>
      </w:r>
      <w:r w:rsidR="0043401B">
        <w:t>MRE</w:t>
      </w:r>
      <w:r w:rsidRPr="00F9765D">
        <w:t xml:space="preserve"> et des descriptions détaillées de chaque variable. Un fichier Excel supplémentaire « </w:t>
      </w:r>
      <w:r w:rsidR="0043401B">
        <w:t>MRE</w:t>
      </w:r>
      <w:r w:rsidRPr="00F9765D">
        <w:t xml:space="preserve">_Listedevariables_2017 » fournit une liste condensée des variables utilisées dans les </w:t>
      </w:r>
      <w:r w:rsidR="0043401B">
        <w:t>MRE.</w:t>
      </w:r>
    </w:p>
    <w:p w14:paraId="1F922254" w14:textId="77777777" w:rsidR="00FB5AF1" w:rsidRPr="00F9765D" w:rsidRDefault="00FB5AF1" w:rsidP="0043401B">
      <w:pPr>
        <w:jc w:val="both"/>
      </w:pPr>
    </w:p>
    <w:p w14:paraId="3C75581D" w14:textId="7D95905E" w:rsidR="0043401B" w:rsidRDefault="0043401B">
      <w:r>
        <w:br w:type="page"/>
      </w:r>
    </w:p>
    <w:p w14:paraId="06131650" w14:textId="40A48192" w:rsidR="00000583" w:rsidRPr="00F9765D" w:rsidRDefault="001C57DE" w:rsidP="0043401B">
      <w:pPr>
        <w:pStyle w:val="Heading1"/>
        <w:jc w:val="both"/>
      </w:pPr>
      <w:bookmarkStart w:id="1" w:name="_Toc63679413"/>
      <w:r w:rsidRPr="00F9765D">
        <w:lastRenderedPageBreak/>
        <w:t>Fichiers sources</w:t>
      </w:r>
      <w:bookmarkEnd w:id="1"/>
    </w:p>
    <w:p w14:paraId="3C0E5809" w14:textId="41143C0B" w:rsidR="00632512" w:rsidRPr="00F9765D" w:rsidRDefault="00000583" w:rsidP="0043401B">
      <w:pPr>
        <w:jc w:val="both"/>
      </w:pPr>
      <w:r w:rsidRPr="00F9765D">
        <w:t xml:space="preserve">Les </w:t>
      </w:r>
      <w:r w:rsidR="0043401B">
        <w:t>MRE</w:t>
      </w:r>
      <w:r w:rsidRPr="00F9765D">
        <w:t xml:space="preserve"> combinent les données du Registre des entreprises (RE), les dossiers fiscaux T2, y compris l’annexe 32 sur la R‑D (</w:t>
      </w:r>
      <w:r w:rsidR="00B2369C">
        <w:t>qui fournit</w:t>
      </w:r>
      <w:r w:rsidR="00B2369C" w:rsidRPr="00F9765D">
        <w:t xml:space="preserve"> </w:t>
      </w:r>
      <w:r w:rsidRPr="00F9765D">
        <w:t xml:space="preserve">des renseignements sur les investissements en </w:t>
      </w:r>
      <w:r w:rsidR="00B2369C">
        <w:t>recherche-développement</w:t>
      </w:r>
      <w:r w:rsidRPr="00F9765D">
        <w:t xml:space="preserve">), les feuillets T4, les formulaires PD7, la base de données du commerce selon les caractéristiques des exportateurs (CCE, qui fournit des renseignements sur les exportations), la base de données du commerce selon les caractéristiques des importateurs (CCI, qui fournit des renseignements sur les importations) et le programme KLEMS (qui fournit des renseignements sur les déflateurs de l’industrie). </w:t>
      </w:r>
    </w:p>
    <w:p w14:paraId="1B929A47" w14:textId="77777777" w:rsidR="001C57DE" w:rsidRPr="00F9765D" w:rsidRDefault="001C57DE" w:rsidP="0043401B">
      <w:pPr>
        <w:pStyle w:val="Heading2"/>
        <w:jc w:val="both"/>
      </w:pPr>
      <w:bookmarkStart w:id="2" w:name="_Toc63679414"/>
      <w:r w:rsidRPr="00F9765D">
        <w:t>Registre des entreprises (RE)</w:t>
      </w:r>
      <w:bookmarkEnd w:id="2"/>
    </w:p>
    <w:p w14:paraId="62354F30" w14:textId="1309AB15" w:rsidR="00302995" w:rsidRPr="00F9765D" w:rsidRDefault="000B7776" w:rsidP="0043401B">
      <w:pPr>
        <w:jc w:val="both"/>
      </w:pPr>
      <w:r w:rsidRPr="00F9765D">
        <w:t xml:space="preserve">Le </w:t>
      </w:r>
      <w:r w:rsidR="0043401B">
        <w:t>RE</w:t>
      </w:r>
      <w:r w:rsidRPr="00F9765D">
        <w:t xml:space="preserve"> de Statistique Canada est un répertoire qui comprend presque toutes les entreprises exploitées au Canada, y compris les entreprises constituées en société et les entreprises non constituées, les organismes sans but lucratif, les organisations religieuses, les ministères et les institutions gouvernementales pour tous les secteurs industriels de l’économie.</w:t>
      </w:r>
    </w:p>
    <w:p w14:paraId="322BC386" w14:textId="7BF8D0DA" w:rsidR="00302995" w:rsidRPr="00F9765D" w:rsidRDefault="00302995" w:rsidP="0043401B">
      <w:pPr>
        <w:jc w:val="both"/>
      </w:pPr>
      <w:r w:rsidRPr="00F9765D">
        <w:t xml:space="preserve">Les entités du </w:t>
      </w:r>
      <w:r w:rsidR="0043401B">
        <w:t xml:space="preserve">RE </w:t>
      </w:r>
      <w:r w:rsidRPr="00F9765D">
        <w:t>sont définies comme étant simples (</w:t>
      </w:r>
      <w:r w:rsidR="00B2369C">
        <w:t>exerçant des activités</w:t>
      </w:r>
      <w:r w:rsidR="00B2369C" w:rsidRPr="00F9765D">
        <w:t xml:space="preserve"> </w:t>
      </w:r>
      <w:r w:rsidRPr="00F9765D">
        <w:t xml:space="preserve">dans une industrie et </w:t>
      </w:r>
      <w:r w:rsidR="00B2369C">
        <w:t xml:space="preserve">dans </w:t>
      </w:r>
      <w:r w:rsidRPr="00F9765D">
        <w:t xml:space="preserve">un </w:t>
      </w:r>
      <w:r w:rsidR="00B2369C">
        <w:t>emplacement</w:t>
      </w:r>
      <w:r w:rsidRPr="00F9765D">
        <w:t>) ou complexes (</w:t>
      </w:r>
      <w:r w:rsidR="00B2369C">
        <w:t xml:space="preserve">exerçant des activités </w:t>
      </w:r>
      <w:r w:rsidRPr="00F9765D">
        <w:t xml:space="preserve">dans plus d’une industrie </w:t>
      </w:r>
      <w:r w:rsidR="0029443D">
        <w:t>et/ou</w:t>
      </w:r>
      <w:r w:rsidR="0029443D" w:rsidRPr="00F9765D">
        <w:t xml:space="preserve"> </w:t>
      </w:r>
      <w:r w:rsidR="0029443D">
        <w:t>dans plus d’un emplacement</w:t>
      </w:r>
      <w:r w:rsidRPr="00F9765D">
        <w:t xml:space="preserve">). Bien que le </w:t>
      </w:r>
      <w:r w:rsidR="0043401B">
        <w:t xml:space="preserve">RE </w:t>
      </w:r>
      <w:r w:rsidRPr="00F9765D">
        <w:t xml:space="preserve">tienne compte des plus petites subdivisions d’entités juridiques, les </w:t>
      </w:r>
      <w:r w:rsidR="0043401B">
        <w:t>MRE</w:t>
      </w:r>
      <w:r w:rsidRPr="00F9765D">
        <w:t xml:space="preserve"> présentent des données au niveau de l’entreprise</w:t>
      </w:r>
      <w:r w:rsidR="0029443D">
        <w:t>, soit</w:t>
      </w:r>
      <w:r w:rsidRPr="00F9765D">
        <w:t xml:space="preserve"> le niveau associé à un ensemble complet d’états financiers.</w:t>
      </w:r>
    </w:p>
    <w:p w14:paraId="37C27B8B" w14:textId="6CBDE074" w:rsidR="00E37C49" w:rsidRPr="00F9765D" w:rsidRDefault="00E37C49" w:rsidP="0043401B">
      <w:pPr>
        <w:jc w:val="both"/>
      </w:pPr>
      <w:r w:rsidRPr="00F9765D">
        <w:t xml:space="preserve">Si une grande entité possède plusieurs entreprises, chacune de ces entreprises sera comprise dans les </w:t>
      </w:r>
      <w:r w:rsidR="0043401B">
        <w:t>MRE</w:t>
      </w:r>
      <w:r w:rsidRPr="00F9765D">
        <w:t xml:space="preserve">. Toutefois, si une entreprise compte plusieurs établissements, ces établissements ne sont pas proposés individuellement dans les </w:t>
      </w:r>
      <w:r w:rsidR="0043401B">
        <w:t>MRE</w:t>
      </w:r>
      <w:r w:rsidR="00F520E3">
        <w:t>,</w:t>
      </w:r>
      <w:r w:rsidRPr="00F9765D">
        <w:t xml:space="preserve"> seuls les renseignements agrégés de l’entreprise sont fournis (les renseignements fournis pour un numéro d’entreprise [NE] donné).</w:t>
      </w:r>
    </w:p>
    <w:p w14:paraId="53F8B269" w14:textId="19F5E2CC" w:rsidR="001C57DE" w:rsidRPr="00F9765D" w:rsidRDefault="000730AC" w:rsidP="0043401B">
      <w:pPr>
        <w:pStyle w:val="Heading2"/>
        <w:jc w:val="both"/>
      </w:pPr>
      <w:bookmarkStart w:id="3" w:name="_Toc63679415"/>
      <w:r w:rsidRPr="00F9765D">
        <w:t>T2 Impôt sur le revenu des sociétés (T2) et Index général des renseignements financiers (IGRF)</w:t>
      </w:r>
      <w:bookmarkEnd w:id="3"/>
    </w:p>
    <w:p w14:paraId="06E151F8" w14:textId="789D4294" w:rsidR="001C4B1B" w:rsidRPr="00F9765D" w:rsidRDefault="001C4B1B" w:rsidP="0043401B">
      <w:pPr>
        <w:jc w:val="both"/>
      </w:pPr>
      <w:r w:rsidRPr="00F9765D">
        <w:t>La déclaration de revenus des sociétés T2 est obligatoire pour toutes les sociétés, y compris les organismes sans but lucratif, les sociétés exonérées d’impôt et les sociétés temporairement inactives pour chaque année d’imposition, même s’il n’y a pas d’impôt à payer. La seule exception est une société qui était un organisme de bienfaisance enregistré tout au long de l’année.</w:t>
      </w:r>
    </w:p>
    <w:p w14:paraId="1EF5DD6A" w14:textId="253BD1B4" w:rsidR="00A155EF" w:rsidRPr="00F9765D" w:rsidRDefault="00FA656C" w:rsidP="0043401B">
      <w:pPr>
        <w:jc w:val="both"/>
      </w:pPr>
      <w:r w:rsidRPr="00F9765D">
        <w:t xml:space="preserve">En plus de contenir les entrées présentes sur le formulaire T2 principal lui-même (annexe 200), les </w:t>
      </w:r>
      <w:r w:rsidR="0043401B">
        <w:t>MRE</w:t>
      </w:r>
      <w:r w:rsidRPr="00F9765D">
        <w:t xml:space="preserve"> comprennent des renseignements supplémentaires dans certaines annexes, décrites ci-dessous. En plus de ces annexes, l’IGRF fournit une longue liste des postes des états financiers, où chaque poste </w:t>
      </w:r>
      <w:r w:rsidR="0029443D">
        <w:t>possède</w:t>
      </w:r>
      <w:r w:rsidR="0029443D" w:rsidRPr="00F9765D">
        <w:t xml:space="preserve"> </w:t>
      </w:r>
      <w:r w:rsidRPr="00F9765D">
        <w:t>un code unique.</w:t>
      </w:r>
    </w:p>
    <w:p w14:paraId="51A7EAEA" w14:textId="2B0AD9A0" w:rsidR="00000583" w:rsidRPr="00F9765D" w:rsidRDefault="00A155EF" w:rsidP="0043401B">
      <w:pPr>
        <w:jc w:val="both"/>
      </w:pPr>
      <w:r w:rsidRPr="00F9765D">
        <w:t xml:space="preserve">Les variables dérivées des dossiers T2 doivent être </w:t>
      </w:r>
      <w:proofErr w:type="spellStart"/>
      <w:r w:rsidRPr="00F9765D">
        <w:t>calendarisées</w:t>
      </w:r>
      <w:proofErr w:type="spellEnd"/>
      <w:r w:rsidRPr="00F9765D">
        <w:t xml:space="preserve">, puisque l’année d’imposition d’une société </w:t>
      </w:r>
      <w:r w:rsidR="0029443D">
        <w:t>représente</w:t>
      </w:r>
      <w:r w:rsidRPr="00F9765D">
        <w:t xml:space="preserve"> son exercice, qui ne correspond pas nécessairement à l’année civile. Pour ces variables, les données sont réparties entre le nombre de jours dans chaque année civile couverte par l’enregistrement, puis agrégées jusqu’à l’année civile. </w:t>
      </w:r>
    </w:p>
    <w:p w14:paraId="13F41B7F" w14:textId="7B5AEB5E" w:rsidR="000730AC" w:rsidRPr="00F9765D" w:rsidRDefault="000730AC" w:rsidP="0043401B">
      <w:pPr>
        <w:pStyle w:val="Heading3"/>
        <w:jc w:val="both"/>
      </w:pPr>
      <w:bookmarkStart w:id="4" w:name="_Toc63679416"/>
      <w:r w:rsidRPr="00F9765D">
        <w:t>Bilan</w:t>
      </w:r>
      <w:bookmarkEnd w:id="4"/>
    </w:p>
    <w:p w14:paraId="16CF8C30" w14:textId="77777777" w:rsidR="000730AC" w:rsidRPr="00F9765D" w:rsidRDefault="000730AC" w:rsidP="0043401B">
      <w:pPr>
        <w:jc w:val="both"/>
      </w:pPr>
      <w:r w:rsidRPr="00F9765D">
        <w:t>Le bilan est compris dans l’IGRF et est l’annexe 100 du feuillet T2. Le bilan montre la situation financière de la société à la fin de l’année d’imposition.</w:t>
      </w:r>
    </w:p>
    <w:p w14:paraId="3341D7FE" w14:textId="77777777" w:rsidR="000730AC" w:rsidRPr="00F9765D" w:rsidRDefault="000730AC" w:rsidP="0043401B">
      <w:pPr>
        <w:pStyle w:val="Heading3"/>
        <w:jc w:val="both"/>
      </w:pPr>
      <w:bookmarkStart w:id="5" w:name="_Toc63679417"/>
      <w:r w:rsidRPr="00F9765D">
        <w:lastRenderedPageBreak/>
        <w:t>État des résultats</w:t>
      </w:r>
      <w:bookmarkEnd w:id="5"/>
    </w:p>
    <w:p w14:paraId="69641F06" w14:textId="050B4EC8" w:rsidR="004E67DC" w:rsidRPr="00F9765D" w:rsidRDefault="000730AC" w:rsidP="0043401B">
      <w:pPr>
        <w:jc w:val="both"/>
      </w:pPr>
      <w:r w:rsidRPr="00F9765D">
        <w:t>L’état des résultats est compris dans l’IGRF et est l’annexe 125 du feuillet T2. L’état des résultats indique le revenu généré et les dépenses engagées par la société au cours de l’année d’imposition. L’annexe 1 – Revenu net (perte nette) aux fins de l’impôt sur le revenu doit être produite par toutes les sociétés, à moins qu’aucune correction aux fins de l’impôt ne soit nécessaire. Ce formulaire fournit un rapprochement entre le revenu net (ou la perte) d’une société déclaré dans les états financiers et le revenu net (ou la perte) aux fins de l’impôt.</w:t>
      </w:r>
    </w:p>
    <w:p w14:paraId="12A21E7B" w14:textId="1F9033BD" w:rsidR="002C55D7" w:rsidRPr="00F9765D" w:rsidRDefault="001C57DE" w:rsidP="0043401B">
      <w:pPr>
        <w:pStyle w:val="Heading3"/>
        <w:jc w:val="both"/>
      </w:pPr>
      <w:bookmarkStart w:id="6" w:name="_Toc63679418"/>
      <w:r w:rsidRPr="00F9765D">
        <w:t>Annexe 8 – Investissement et déduction pour amortissement (DPA)</w:t>
      </w:r>
      <w:bookmarkEnd w:id="6"/>
    </w:p>
    <w:p w14:paraId="70780A68" w14:textId="4082F7EF" w:rsidR="00F255D6" w:rsidRPr="00F9765D" w:rsidRDefault="00F255D6" w:rsidP="0043401B">
      <w:pPr>
        <w:jc w:val="both"/>
      </w:pPr>
      <w:r w:rsidRPr="00F9765D">
        <w:t xml:space="preserve">L’annexe 8 du feuillet T2 est seulement exigée des sociétés qui demandent une déduction pour amortissement. Une société peut déduire une partie du coût en capital de certains biens amortissables du revenu qu’elle a gagné au cours de l’année grâce à une entreprise ou à un bien. Cette retenue s’appelle la déduction pour amortissement et elle est calculée au moyen de cette formule. Lorsqu’elles demandent une DPA, les entreprises déclarent le montant des nouvelles acquisitions, des dispositions, des rajustements nets et des gains en capital. Ces variables fournissent une mesure de l’investissement net par code de catégorie d’actif. </w:t>
      </w:r>
    </w:p>
    <w:p w14:paraId="57A1D27C" w14:textId="77777777" w:rsidR="005440AC" w:rsidRPr="00F9765D" w:rsidRDefault="005440AC" w:rsidP="0043401B">
      <w:pPr>
        <w:pStyle w:val="Heading3"/>
        <w:jc w:val="both"/>
      </w:pPr>
      <w:bookmarkStart w:id="7" w:name="_Toc63679419"/>
      <w:r w:rsidRPr="00F9765D">
        <w:t>Annexe 31 – Crédit d’impôt à l’investissement – Sociétés</w:t>
      </w:r>
      <w:bookmarkEnd w:id="7"/>
    </w:p>
    <w:p w14:paraId="7614B43D" w14:textId="77777777" w:rsidR="00AB1C9B" w:rsidRPr="00F9765D" w:rsidRDefault="00AB1C9B" w:rsidP="0043401B">
      <w:pPr>
        <w:jc w:val="both"/>
      </w:pPr>
      <w:r w:rsidRPr="00F9765D">
        <w:t>Les sociétés utilisent cette annexe pour calculer et demander un crédit d’impôt à l’investissement (CII). Les sociétés produisent une annexe 31 si elles ont gagné un CII, demandent des déductions d’impôt de la partie I à payer, demandent un remboursement du crédit gagné dans l’année d’imposition courante, demandent un report de crédit des années précédentes, transfèrent un crédit à la suite d’une fusion ou de la liquidation d’une filiale, demandent un report de crédit à une année précédente ou sont assujetties à la récupération du CII.</w:t>
      </w:r>
    </w:p>
    <w:p w14:paraId="13537628" w14:textId="77777777" w:rsidR="005440AC" w:rsidRPr="007C78C7" w:rsidRDefault="00770B49" w:rsidP="0043401B">
      <w:pPr>
        <w:pStyle w:val="Heading3"/>
        <w:jc w:val="both"/>
      </w:pPr>
      <w:bookmarkStart w:id="8" w:name="_Toc63679420"/>
      <w:r w:rsidRPr="00F9765D">
        <w:t xml:space="preserve">Annexe 32 – Demande pour les dépenses de recherche scientifique et développement </w:t>
      </w:r>
      <w:r w:rsidRPr="007C78C7">
        <w:t>expérimental (RS&amp;DE) faits au Canada (formulaire T661)</w:t>
      </w:r>
      <w:bookmarkEnd w:id="8"/>
    </w:p>
    <w:p w14:paraId="0FA3C377" w14:textId="5BA36BAD" w:rsidR="00041CC3" w:rsidRPr="007C78C7" w:rsidRDefault="00340564" w:rsidP="0043401B">
      <w:pPr>
        <w:jc w:val="both"/>
      </w:pPr>
      <w:r w:rsidRPr="007C78C7">
        <w:t>Ce formulaire est utilisé pour les demandes de crédit d’impôt pour la recherche scientifique et le développement expérimental (RS&amp;DE) faits au Canada. Il doit être rempli dans les douze mois suivant la date de dépôt du feuillet T2. Le formulaire T661 fournit des renseignements techniques sur les projets de RS&amp;DE, calcule les dépenses liées à cette activité et calcule les dépenses admissibles pour le CII.</w:t>
      </w:r>
    </w:p>
    <w:p w14:paraId="0A7DEBB9" w14:textId="77777777" w:rsidR="00F4637B" w:rsidRPr="00F9765D" w:rsidRDefault="00F4637B" w:rsidP="0043401B">
      <w:pPr>
        <w:pStyle w:val="Heading2"/>
        <w:jc w:val="both"/>
      </w:pPr>
      <w:bookmarkStart w:id="9" w:name="_Toc63679421"/>
      <w:r w:rsidRPr="007C78C7">
        <w:t>État de la rémunération payée (T4)</w:t>
      </w:r>
      <w:bookmarkEnd w:id="9"/>
    </w:p>
    <w:p w14:paraId="1BC8DE0B" w14:textId="68E244A0" w:rsidR="002C56B4" w:rsidRPr="00F9765D" w:rsidRDefault="002C56B4" w:rsidP="0043401B">
      <w:pPr>
        <w:jc w:val="both"/>
      </w:pPr>
      <w:r w:rsidRPr="00F9765D">
        <w:t>Un feuillet T4 est préparé par l’employeur pour chaque employé et indique le revenu d’emploi ainsi que les cotisations à des programmes comme le Régime des pensions du Canada (RPC) et l’assurance-emploi (AE). Cette information permet également de calculer le nombre d’employés dans une entreprise en comptant le nombre de feuillets T4 produits. Les entreprises constituées en société et les entreprises non constituées peuvent produire des feuillets T4.</w:t>
      </w:r>
    </w:p>
    <w:p w14:paraId="03FB0A91" w14:textId="77777777" w:rsidR="00F4637B" w:rsidRPr="00F9765D" w:rsidRDefault="00F4637B" w:rsidP="0043401B">
      <w:pPr>
        <w:pStyle w:val="Heading2"/>
        <w:jc w:val="both"/>
      </w:pPr>
      <w:bookmarkStart w:id="10" w:name="_Toc63679422"/>
      <w:r w:rsidRPr="00F9765D">
        <w:t>Retenues sur la paye et versements (PD7)</w:t>
      </w:r>
      <w:bookmarkEnd w:id="10"/>
    </w:p>
    <w:p w14:paraId="0CB4FE8E" w14:textId="32DEEEBE" w:rsidR="00150110" w:rsidRPr="00F9765D" w:rsidRDefault="00D51C2F" w:rsidP="0043401B">
      <w:pPr>
        <w:jc w:val="both"/>
      </w:pPr>
      <w:r w:rsidRPr="00F9765D">
        <w:t xml:space="preserve">L’employeur remplit le formulaire PD7 pour indiquer le montant des avantages de l’employé et de l’employeur envoyé à l’Agence du revenu du Canada (ARC). Ces données sont généralement déclarées mensuellement, bien que seules les moyennes annuelles figurent dans les </w:t>
      </w:r>
      <w:r w:rsidR="0043401B">
        <w:t>MRE</w:t>
      </w:r>
      <w:r w:rsidRPr="00F9765D">
        <w:t>.</w:t>
      </w:r>
    </w:p>
    <w:p w14:paraId="443ED18C" w14:textId="030D5A15" w:rsidR="00362833" w:rsidRPr="00F9765D" w:rsidRDefault="00362833" w:rsidP="0043401B">
      <w:pPr>
        <w:pStyle w:val="Heading2"/>
        <w:jc w:val="both"/>
      </w:pPr>
      <w:bookmarkStart w:id="11" w:name="_Toc63679423"/>
      <w:r w:rsidRPr="00F9765D">
        <w:lastRenderedPageBreak/>
        <w:t>Commerce selon les caractéristiques des exportateurs – Biens (CCE)</w:t>
      </w:r>
      <w:bookmarkEnd w:id="11"/>
    </w:p>
    <w:p w14:paraId="3C6D32B3" w14:textId="0DA88248" w:rsidR="00362833" w:rsidRPr="00F9765D" w:rsidRDefault="001D6F45" w:rsidP="0043401B">
      <w:pPr>
        <w:jc w:val="both"/>
      </w:pPr>
      <w:r w:rsidRPr="00F9765D">
        <w:t xml:space="preserve">Le CCE – Biens fournit des données statistiques agrégées sur les caractéristiques des entreprises canadiennes qui exportent des biens vers des pays à l’extérieur du Canada. Au niveau de l’entreprise, ces caractéristiques comprennent la valeur des exportations et le nombre d’entreprises exportatrices selon la taille de l’effectif, le nombre de pays partenaires, le pays de destination, la concentration des exportations, le volume des exportations et l’industrie selon le Système de classification des industries de l’Amérique du Nord (SCIAN). La population cible du programme CCE est constituée de toutes les entreprises exportatrices de marchandises désignées à l’aide des renseignements sur les exportateurs (les unités déclarantes) fournis dans les documents sur l’exportation des douanes (formulaires B13A, DECA, G7, Déclaration sommaire) et obtenus du </w:t>
      </w:r>
      <w:proofErr w:type="spellStart"/>
      <w:r w:rsidRPr="00F9765D">
        <w:t>Census</w:t>
      </w:r>
      <w:proofErr w:type="spellEnd"/>
      <w:r w:rsidRPr="00F9765D">
        <w:t> Bureau des États-Unis dans le cadre de l’échange de données entre le Canada et les États-Unis.</w:t>
      </w:r>
    </w:p>
    <w:p w14:paraId="5AF7EDBF" w14:textId="0CB8AE8F" w:rsidR="00A7601A" w:rsidRPr="00F9765D" w:rsidRDefault="00A7601A" w:rsidP="0043401B">
      <w:pPr>
        <w:pStyle w:val="Heading2"/>
        <w:jc w:val="both"/>
      </w:pPr>
      <w:bookmarkStart w:id="12" w:name="_Toc63679424"/>
      <w:r w:rsidRPr="00F9765D">
        <w:t>Commerce selon les caractéristiques des importateurs – Biens (CCI)</w:t>
      </w:r>
      <w:bookmarkEnd w:id="12"/>
    </w:p>
    <w:p w14:paraId="1C81C75D" w14:textId="79F7C631" w:rsidR="00D633D3" w:rsidRPr="00F9765D" w:rsidRDefault="00362833" w:rsidP="0043401B">
      <w:pPr>
        <w:jc w:val="both"/>
      </w:pPr>
      <w:r w:rsidRPr="00F9765D">
        <w:t xml:space="preserve">Le </w:t>
      </w:r>
      <w:r w:rsidR="008E4D55">
        <w:t xml:space="preserve">CCI </w:t>
      </w:r>
      <w:r w:rsidRPr="00F9765D">
        <w:t xml:space="preserve">– Biens est une initiative de Statistique Canada visant à analyser les caractéristiques commerciales des importateurs de biens au Canada. Ces estimations sont établies en couplant les données douanières sur le commerce de marchandises aux entreprises du </w:t>
      </w:r>
      <w:r w:rsidR="0043401B">
        <w:t xml:space="preserve">RE </w:t>
      </w:r>
      <w:r w:rsidRPr="00F9765D">
        <w:t>de Statistique Canada. Ce programme fournit aux utilisateurs un ensemble complet de renseignements sur le profil des entreprises canadiennes participant au commerce international de marchandises.</w:t>
      </w:r>
    </w:p>
    <w:p w14:paraId="349018FC" w14:textId="651EEED1" w:rsidR="008E4D55" w:rsidRPr="00F9765D" w:rsidRDefault="008E4D55" w:rsidP="008E4D55">
      <w:pPr>
        <w:pStyle w:val="Heading2"/>
        <w:jc w:val="both"/>
      </w:pPr>
      <w:bookmarkStart w:id="13" w:name="_Toc63679425"/>
      <w:r>
        <w:t>M</w:t>
      </w:r>
      <w:r w:rsidRPr="008E4D55">
        <w:t xml:space="preserve">odule sur les propriétaires d’entreprises de la </w:t>
      </w:r>
      <w:r w:rsidR="00522123">
        <w:t>b</w:t>
      </w:r>
      <w:r w:rsidR="004805FC" w:rsidRPr="004805FC">
        <w:t xml:space="preserve">ase de données canadienne sur la dynamique employeurs-employés </w:t>
      </w:r>
      <w:r w:rsidRPr="008E4D55">
        <w:t xml:space="preserve"> (MPE-BDCDEE)</w:t>
      </w:r>
      <w:bookmarkEnd w:id="13"/>
    </w:p>
    <w:p w14:paraId="05854660" w14:textId="612CDCED" w:rsidR="009543C3" w:rsidRDefault="008E4D55" w:rsidP="008E4D55">
      <w:pPr>
        <w:jc w:val="both"/>
      </w:pPr>
      <w:r w:rsidRPr="008E4D55">
        <w:t xml:space="preserve">Le MPE-BDCDEE est développé à partir du BDCDEE et fournit des estimations de la propriété d'entreprises </w:t>
      </w:r>
      <w:r w:rsidR="00A431B2">
        <w:t>selon le</w:t>
      </w:r>
      <w:r w:rsidR="00A431B2" w:rsidRPr="008E4D55">
        <w:t xml:space="preserve"> </w:t>
      </w:r>
      <w:r w:rsidRPr="008E4D55">
        <w:t>sexe (Grekou, Li et Liu, 2018 a et b).</w:t>
      </w:r>
      <w:r w:rsidR="00766963">
        <w:rPr>
          <w:rStyle w:val="FootnoteReference"/>
        </w:rPr>
        <w:footnoteReference w:id="1"/>
      </w:r>
      <w:r w:rsidRPr="008E4D55">
        <w:t xml:space="preserve"> L'univers couvre au Canada toutes les entreprises non constituées en société et les sociétés privées (non </w:t>
      </w:r>
      <w:r w:rsidR="00A431B2">
        <w:t>inscrites</w:t>
      </w:r>
      <w:r w:rsidR="00A431B2" w:rsidRPr="008E4D55">
        <w:t xml:space="preserve"> </w:t>
      </w:r>
      <w:r w:rsidRPr="008E4D55">
        <w:t>en bourse) - sous contrôle canadien ou autre - avec suffisamment d'informations d'identification sur la propriété d'entreprise. Les estimations classent la propriété d'entreprise en propriété masculine, propriété féminine et propriété à parts égales.</w:t>
      </w:r>
      <w:r w:rsidR="009543C3">
        <w:br w:type="page"/>
      </w:r>
    </w:p>
    <w:p w14:paraId="0100886D" w14:textId="0DF1B200" w:rsidR="00526470" w:rsidRPr="00F9765D" w:rsidRDefault="00526470" w:rsidP="0043401B">
      <w:pPr>
        <w:pStyle w:val="Heading1"/>
        <w:jc w:val="both"/>
      </w:pPr>
      <w:bookmarkStart w:id="14" w:name="_Toc63679426"/>
      <w:r w:rsidRPr="00F9765D">
        <w:lastRenderedPageBreak/>
        <w:t>Guide de l’utilisateur</w:t>
      </w:r>
      <w:bookmarkEnd w:id="14"/>
    </w:p>
    <w:p w14:paraId="4732BD99" w14:textId="77777777" w:rsidR="00985DAA" w:rsidRPr="00F9765D" w:rsidRDefault="00985DAA" w:rsidP="0043401B">
      <w:pPr>
        <w:jc w:val="both"/>
      </w:pPr>
    </w:p>
    <w:p w14:paraId="479C017C" w14:textId="4CEE06A1" w:rsidR="00985DAA" w:rsidRPr="00F9765D" w:rsidRDefault="00985DAA" w:rsidP="0043401B">
      <w:pPr>
        <w:pStyle w:val="Heading2"/>
        <w:jc w:val="both"/>
      </w:pPr>
      <w:bookmarkStart w:id="15" w:name="_Toc63679427"/>
      <w:r w:rsidRPr="00F9765D">
        <w:t>Renseignements généraux</w:t>
      </w:r>
      <w:bookmarkEnd w:id="15"/>
    </w:p>
    <w:p w14:paraId="2323224F" w14:textId="2FC900C0" w:rsidR="007359C5" w:rsidRPr="00F9765D" w:rsidRDefault="0003081C" w:rsidP="0043401B">
      <w:pPr>
        <w:jc w:val="both"/>
      </w:pPr>
      <w:r w:rsidRPr="00F9765D">
        <w:t xml:space="preserve">Cette section fournit des renseignements d’intérêt aux utilisateurs des </w:t>
      </w:r>
      <w:r w:rsidR="0043401B">
        <w:t>MRE</w:t>
      </w:r>
      <w:r w:rsidRPr="00F9765D">
        <w:t>.</w:t>
      </w:r>
    </w:p>
    <w:p w14:paraId="39830138" w14:textId="114E2E4A" w:rsidR="000A77B1" w:rsidRPr="00F9765D" w:rsidRDefault="00A370A3" w:rsidP="0043401B">
      <w:pPr>
        <w:jc w:val="both"/>
      </w:pPr>
      <w:r w:rsidRPr="00F9765D">
        <w:t xml:space="preserve">Les </w:t>
      </w:r>
      <w:r w:rsidR="0043401B">
        <w:t>MRE</w:t>
      </w:r>
      <w:r w:rsidRPr="00F9765D">
        <w:t xml:space="preserve"> sont un ensemble de données administratives transversales couvrant les entreprises du secteur des entreprises ayant des activités au Canada entre 2000 et 2017. Elle est destinée aux chercheurs externes des centres de données de recherche (CDR) au Canada. Elle fait partie de l’initiative en cours à Statistique Canada visant à accroître l’offre de microdonnées sur les entreprises.</w:t>
      </w:r>
    </w:p>
    <w:p w14:paraId="7D640AB0" w14:textId="1AEADCE8" w:rsidR="00273113" w:rsidRPr="00F9765D" w:rsidRDefault="00E528F1" w:rsidP="0043401B">
      <w:pPr>
        <w:jc w:val="both"/>
      </w:pPr>
      <w:r w:rsidRPr="00F9765D">
        <w:t xml:space="preserve">Les </w:t>
      </w:r>
      <w:r w:rsidR="0043401B">
        <w:t>MRE</w:t>
      </w:r>
      <w:r w:rsidRPr="00F9765D">
        <w:t xml:space="preserve"> portent sur une entreprise-année, une seule ligne d’observation existe donc pour chaque combinaison entreprise-année. Une entreprise est une entité juridique dans le régime fiscal canadien et est constituée par la consolidation des états financiers entre les établissements. Pour la plupart des observations, la distinction entre l’entreprise et l’établissement n’est pas significative, car les entreprises à établissement unique représentent 99 % des entreprises au Canada. Toutefois, les entreprises complexes comptant plusieurs établissements, qui constituent le 1 % qui reste des entreprises, représentent près de la moitié de l’économie canadienne du point de vue des revenus totaux. Aux fins de la recherche, une entreprise peut être considérée comme une entreprise. </w:t>
      </w:r>
    </w:p>
    <w:p w14:paraId="743AAB66" w14:textId="2B9FCD74" w:rsidR="000A77B1" w:rsidRPr="00F9765D" w:rsidRDefault="004E731A" w:rsidP="0043401B">
      <w:pPr>
        <w:jc w:val="both"/>
      </w:pPr>
      <w:r w:rsidRPr="00F9765D">
        <w:t xml:space="preserve">Bien que le même identifiant d’entreprise puisse être utilisé pour suivre une entreprise sur plusieurs années, les </w:t>
      </w:r>
      <w:r w:rsidR="0043401B">
        <w:t>MRE</w:t>
      </w:r>
      <w:r w:rsidRPr="00F9765D">
        <w:t xml:space="preserve"> ne sont pas un fichier entièrement longitudinal. Par exemple, elles ne tiennent pas compte des fusions et des acquisitions. Si les utilisateurs souhaitent effectuer une analyse au moyen de données de panel, il leur est conseillé de communiquer avec la DAE, où l’ensemble de données peut être transformé en une structure longitudinale. </w:t>
      </w:r>
    </w:p>
    <w:p w14:paraId="71CDB95E" w14:textId="7C4D4BB9" w:rsidR="00E83EC3" w:rsidRPr="00F9765D" w:rsidRDefault="00E83EC3" w:rsidP="0043401B">
      <w:pPr>
        <w:jc w:val="both"/>
        <w:rPr>
          <w:b/>
          <w:sz w:val="24"/>
        </w:rPr>
      </w:pPr>
      <w:r w:rsidRPr="00F9765D">
        <w:rPr>
          <w:b/>
          <w:sz w:val="24"/>
        </w:rPr>
        <w:t>Univers</w:t>
      </w:r>
    </w:p>
    <w:p w14:paraId="1D4CCEE0" w14:textId="1E4563EE" w:rsidR="007359C5" w:rsidRPr="00F9765D" w:rsidRDefault="00AB7036" w:rsidP="0043401B">
      <w:pPr>
        <w:jc w:val="both"/>
      </w:pPr>
      <w:r w:rsidRPr="00F9765D">
        <w:t xml:space="preserve">Les </w:t>
      </w:r>
      <w:r w:rsidR="0043401B">
        <w:t>MRE</w:t>
      </w:r>
      <w:r w:rsidRPr="00F9765D">
        <w:t xml:space="preserve"> sont un sous-ensemble du Fichier de microdonnées longitudinales des comptes nationaux (FMLCN), c.‑à‑d. </w:t>
      </w:r>
      <w:proofErr w:type="gramStart"/>
      <w:r w:rsidRPr="00F9765D">
        <w:t>que</w:t>
      </w:r>
      <w:proofErr w:type="gramEnd"/>
      <w:r w:rsidRPr="00F9765D">
        <w:t xml:space="preserve"> chaque observation d’une entreprise-année dans les </w:t>
      </w:r>
      <w:r w:rsidR="0043401B">
        <w:t>MRE</w:t>
      </w:r>
      <w:r w:rsidRPr="00F9765D">
        <w:t xml:space="preserve"> se trouve également dans le FMLCN, mais les observations d’une entreprise-année dans le FMLCN ne sont pas toutes dans les </w:t>
      </w:r>
      <w:r w:rsidR="0043401B">
        <w:t>MRE</w:t>
      </w:r>
      <w:r w:rsidRPr="00F9765D">
        <w:t xml:space="preserve">. Les utilisateurs intéressés par le FMLCN sont priés de communiquer avec la DAE pour obtenir de la documentation. </w:t>
      </w:r>
    </w:p>
    <w:p w14:paraId="1EF2E31A" w14:textId="2AB5507F" w:rsidR="00526CFE" w:rsidRPr="00F9765D" w:rsidRDefault="004B6C65" w:rsidP="0043401B">
      <w:pPr>
        <w:jc w:val="both"/>
      </w:pPr>
      <w:r w:rsidRPr="00F9765D">
        <w:t xml:space="preserve">La portée des </w:t>
      </w:r>
      <w:r w:rsidR="0043401B">
        <w:t>MRE</w:t>
      </w:r>
      <w:r w:rsidRPr="00F9765D">
        <w:t xml:space="preserve"> sur les entreprises est limitée, comparativement au FMLCN, selon un certain nombre d’étendues des responsabilités. Premièrement, les entreprises qui ont déjà été inscrites au SCIAN 61, au SCIAN 62 ou au SCIAN 91 entre 2000 et 2017 ont été retirées, de sorte que leur panel complet est manquant, même si elles sont passées dans une autre industrie. Deuxièmement, les </w:t>
      </w:r>
      <w:r w:rsidR="0043401B">
        <w:t>MRE</w:t>
      </w:r>
      <w:r w:rsidRPr="00F9765D">
        <w:t xml:space="preserve"> exigent que les entreprises soient des employeurs actuels. Ils doivent produire un feuillet T4 ou PD7 au cours de l’année donnée. Enfin, le dernier critère imposé est que chaque entreprise doit avoir produit un feuillet T2, afin que chaque entreprise soit constituée en société. Les entreprises non constituées en société ne sont donc pas prises en compte dans les </w:t>
      </w:r>
      <w:r w:rsidR="0043401B">
        <w:t>MRE</w:t>
      </w:r>
      <w:r w:rsidRPr="00F9765D">
        <w:t xml:space="preserve">. Au total, cela signifie que les </w:t>
      </w:r>
      <w:r w:rsidR="0043401B">
        <w:t>MRE</w:t>
      </w:r>
      <w:r w:rsidRPr="00F9765D">
        <w:t xml:space="preserve"> sont composées d’entreprises constituées en société du secteur des entreprises. </w:t>
      </w:r>
    </w:p>
    <w:p w14:paraId="388101A3" w14:textId="4828899B" w:rsidR="005153F6" w:rsidRPr="00F9765D" w:rsidRDefault="005153F6" w:rsidP="0043401B">
      <w:pPr>
        <w:jc w:val="both"/>
        <w:rPr>
          <w:b/>
          <w:sz w:val="24"/>
        </w:rPr>
      </w:pPr>
      <w:proofErr w:type="spellStart"/>
      <w:r w:rsidRPr="00F9765D">
        <w:rPr>
          <w:b/>
          <w:sz w:val="24"/>
        </w:rPr>
        <w:t>Calendarisation</w:t>
      </w:r>
      <w:proofErr w:type="spellEnd"/>
    </w:p>
    <w:p w14:paraId="670C091D" w14:textId="78C4B458" w:rsidR="00526CFE" w:rsidRPr="00F9765D" w:rsidRDefault="00526CFE" w:rsidP="0043401B">
      <w:pPr>
        <w:jc w:val="both"/>
      </w:pPr>
      <w:r w:rsidRPr="00F9765D">
        <w:t xml:space="preserve">Étant donné que l’année d’imposition d’une société est son exercice, les variables fondées sur les feuillets T2 dans les </w:t>
      </w:r>
      <w:r w:rsidR="0043401B">
        <w:t>MRE</w:t>
      </w:r>
      <w:r w:rsidRPr="00F9765D">
        <w:t xml:space="preserve"> doivent être harmonisées au calendrier pour correspondre à l’exercice et à </w:t>
      </w:r>
      <w:r w:rsidRPr="00F9765D">
        <w:lastRenderedPageBreak/>
        <w:t xml:space="preserve">l’année civile. Pour un enregistrement fiscal donné, les données sont divisées en parties qui représentent le nombre de jours de chaque année civile couverte par l’enregistrement. Cette partie est ensuite agrégée pour chaque année civile respective. Cela signifie qu’il existe un certain degré de lissage dans les variables fondées sur les feuillets T2 selon la gravité de l’écart entre l’exercice de chaque société et l’année civile. Les </w:t>
      </w:r>
      <w:r w:rsidR="0043401B">
        <w:t>MRE</w:t>
      </w:r>
      <w:r w:rsidRPr="00F9765D">
        <w:t xml:space="preserve"> fournissent la date de début de l’exercice et la date de fin de l’exercice pour chaque observation de l’entreprise-année afin de permettre aux chercheurs d’évaluer</w:t>
      </w:r>
      <w:r w:rsidR="00C91976">
        <w:t xml:space="preserve"> le degré de lissage potentiel.</w:t>
      </w:r>
    </w:p>
    <w:p w14:paraId="5633CC69" w14:textId="2C5856DF" w:rsidR="005153F6" w:rsidRPr="00F9765D" w:rsidRDefault="005153F6" w:rsidP="0043401B">
      <w:pPr>
        <w:jc w:val="both"/>
        <w:rPr>
          <w:b/>
          <w:sz w:val="24"/>
        </w:rPr>
      </w:pPr>
      <w:r w:rsidRPr="00F9765D">
        <w:rPr>
          <w:b/>
          <w:sz w:val="24"/>
        </w:rPr>
        <w:t>Variables dérivées de la DAE</w:t>
      </w:r>
    </w:p>
    <w:p w14:paraId="20FB55E6" w14:textId="36C13A04" w:rsidR="006F60C3" w:rsidRPr="00F9765D" w:rsidRDefault="00037C47" w:rsidP="0043401B">
      <w:pPr>
        <w:jc w:val="both"/>
      </w:pPr>
      <w:r w:rsidRPr="00F9765D">
        <w:t xml:space="preserve">Un autre objectif des </w:t>
      </w:r>
      <w:r w:rsidR="0043401B">
        <w:t>MRE</w:t>
      </w:r>
      <w:r w:rsidRPr="00F9765D">
        <w:t xml:space="preserve"> est d’atténuer les obstacles à l’information pour les chercheurs externes, lorsqu’un certain nombre de variables dérivées ont été créées. Ces variables ont été ajoutées en fonction de la théorie économique, de l’usage courant et des articles publiés par les analystes de la DAE. De nombreux projets menés par des chercheurs externes génèrent les mêmes variables pour leur analyse, mais chaque fois, le chercheur doit investir dans des ressources pour comprendre la spécification appropriée. Comme les chercheurs externes sont la cible prévue de cet ensemble de données, les variables dérivées ajoutées faciliteront l’utilisation. Toutes les variables dérivées peuvent être recréées à partir de ses sous-éléments, le cas échéant. Pour les variables dérivées utilisées dans les documents publiés par les analystes de la DAE, l’objectif des </w:t>
      </w:r>
      <w:r w:rsidR="0043401B">
        <w:t>MRE</w:t>
      </w:r>
      <w:r w:rsidRPr="00F9765D">
        <w:t xml:space="preserve"> est d’ajouter ces variables au fil du temps à mesure que les </w:t>
      </w:r>
      <w:r w:rsidR="0043401B">
        <w:t>MRE</w:t>
      </w:r>
      <w:r w:rsidRPr="00F9765D">
        <w:t xml:space="preserve"> arrivent à maturité, ce qui permet aux chercheurs externes d’utiliser les mêmes variables dans leurs propres projets. </w:t>
      </w:r>
    </w:p>
    <w:p w14:paraId="0DDFAE72" w14:textId="5933F9B8" w:rsidR="00352D35" w:rsidRPr="00F9765D" w:rsidRDefault="00355D1A" w:rsidP="0043401B">
      <w:pPr>
        <w:jc w:val="both"/>
      </w:pPr>
      <w:r w:rsidRPr="00F9765D">
        <w:t xml:space="preserve">Le cliché d’enregistrement a été divisé en deux parties : variables de base et variables analytiques. Le cliché d’enregistrement des variables de base représente la liste des variables extraites directement du FMLCN. Le cliché d’enregistrement des variables analytiques représente la liste des variables extraites d’autres ensembles de données ou sources ou explicitement dérivées par la DAE. </w:t>
      </w:r>
    </w:p>
    <w:p w14:paraId="7BDF7164" w14:textId="1229CD9C" w:rsidR="006F60C3" w:rsidRPr="00F9765D" w:rsidRDefault="006F60C3" w:rsidP="0043401B">
      <w:pPr>
        <w:pStyle w:val="Heading2"/>
        <w:jc w:val="both"/>
      </w:pPr>
      <w:bookmarkStart w:id="16" w:name="_Toc63679428"/>
      <w:r w:rsidRPr="00F9765D">
        <w:t>Comparaison avec le programme KLEMS par industrie</w:t>
      </w:r>
      <w:bookmarkEnd w:id="16"/>
    </w:p>
    <w:p w14:paraId="695500A3" w14:textId="7D062D2D" w:rsidR="00F433BC" w:rsidRPr="00F9765D" w:rsidRDefault="0011543F" w:rsidP="0043401B">
      <w:pPr>
        <w:jc w:val="both"/>
      </w:pPr>
      <w:r w:rsidRPr="00F9765D">
        <w:t xml:space="preserve">L’annexe A présente une comparaison au niveau du code </w:t>
      </w:r>
      <w:bookmarkStart w:id="17" w:name="_GoBack"/>
      <w:r w:rsidRPr="00F9765D">
        <w:t>NAICS</w:t>
      </w:r>
      <w:bookmarkEnd w:id="17"/>
      <w:r w:rsidRPr="00F9765D">
        <w:t xml:space="preserve">_DOMINANT à deux chiffres entre le programme KLEMS et les </w:t>
      </w:r>
      <w:r w:rsidR="0043401B">
        <w:t>MRE</w:t>
      </w:r>
      <w:r w:rsidRPr="00F9765D">
        <w:t xml:space="preserve"> pour le produit brut nominal, le PIB nominal, la rémunération nominale du travail et la productivité du travail fondée sur le PIB nominal. Ces chiffres sont tous indexés à l’année 2012, illustrant les variations agrégées de l’industrie au fil du temps entre les données publiées dans KLEMS et celles proposées dans les </w:t>
      </w:r>
      <w:r w:rsidR="0043401B">
        <w:t>MRE</w:t>
      </w:r>
      <w:r w:rsidRPr="00F9765D">
        <w:t>.</w:t>
      </w:r>
    </w:p>
    <w:p w14:paraId="2811076C" w14:textId="77777777" w:rsidR="00C91976" w:rsidRDefault="00C91976"/>
    <w:p w14:paraId="7B19CD2D" w14:textId="2D479991" w:rsidR="00C91976" w:rsidRDefault="00C91976">
      <w:r>
        <w:br w:type="page"/>
      </w:r>
    </w:p>
    <w:p w14:paraId="4CC461EC" w14:textId="79194163" w:rsidR="00955817" w:rsidRPr="00F9765D" w:rsidRDefault="00591F1A" w:rsidP="00955817">
      <w:pPr>
        <w:pStyle w:val="Heading1"/>
      </w:pPr>
      <w:bookmarkStart w:id="18" w:name="_Toc63679429"/>
      <w:r w:rsidRPr="00F9765D">
        <w:lastRenderedPageBreak/>
        <w:t>Cliché d’enregistrement des variables de base</w:t>
      </w:r>
      <w:bookmarkEnd w:id="18"/>
    </w:p>
    <w:p w14:paraId="39CA08B6" w14:textId="77777777" w:rsidR="00D633D3" w:rsidRPr="00F9765D" w:rsidRDefault="00D633D3" w:rsidP="00D633D3"/>
    <w:tbl>
      <w:tblPr>
        <w:tblStyle w:val="TableauGrille4-Accentuation11"/>
        <w:tblW w:w="9895" w:type="dxa"/>
        <w:jc w:val="center"/>
        <w:tblLayout w:type="fixed"/>
        <w:tblLook w:val="04A0" w:firstRow="1" w:lastRow="0" w:firstColumn="1" w:lastColumn="0" w:noHBand="0" w:noVBand="1"/>
      </w:tblPr>
      <w:tblGrid>
        <w:gridCol w:w="4453"/>
        <w:gridCol w:w="813"/>
        <w:gridCol w:w="849"/>
        <w:gridCol w:w="2970"/>
        <w:gridCol w:w="810"/>
      </w:tblGrid>
      <w:tr w:rsidR="00AA7AA0" w:rsidRPr="00F9765D" w14:paraId="4606389B" w14:textId="77777777" w:rsidTr="00E46038">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4453" w:type="dxa"/>
            <w:noWrap/>
            <w:hideMark/>
          </w:tcPr>
          <w:p w14:paraId="04E468C1" w14:textId="77777777" w:rsidR="00AA7AA0" w:rsidRPr="00F9765D" w:rsidRDefault="00AA7AA0" w:rsidP="00BF3993">
            <w:pPr>
              <w:tabs>
                <w:tab w:val="left" w:pos="450"/>
                <w:tab w:val="center" w:pos="1656"/>
              </w:tabs>
            </w:pPr>
            <w:r w:rsidRPr="00F9765D">
              <w:tab/>
            </w:r>
            <w:r w:rsidRPr="00F9765D">
              <w:tab/>
              <w:t>Nom du champ</w:t>
            </w:r>
          </w:p>
        </w:tc>
        <w:tc>
          <w:tcPr>
            <w:tcW w:w="813" w:type="dxa"/>
            <w:noWrap/>
            <w:hideMark/>
          </w:tcPr>
          <w:p w14:paraId="49936B8F" w14:textId="77777777" w:rsidR="00AA7AA0" w:rsidRPr="00F9765D" w:rsidRDefault="00AA7AA0" w:rsidP="00BF3993">
            <w:pPr>
              <w:jc w:val="center"/>
              <w:cnfStyle w:val="100000000000" w:firstRow="1" w:lastRow="0" w:firstColumn="0" w:lastColumn="0" w:oddVBand="0" w:evenVBand="0" w:oddHBand="0" w:evenHBand="0" w:firstRowFirstColumn="0" w:firstRowLastColumn="0" w:lastRowFirstColumn="0" w:lastRowLastColumn="0"/>
            </w:pPr>
            <w:r w:rsidRPr="00F9765D">
              <w:t>Taille</w:t>
            </w:r>
          </w:p>
        </w:tc>
        <w:tc>
          <w:tcPr>
            <w:tcW w:w="849" w:type="dxa"/>
            <w:noWrap/>
            <w:hideMark/>
          </w:tcPr>
          <w:p w14:paraId="379236AD" w14:textId="77777777" w:rsidR="00AA7AA0" w:rsidRPr="00F9765D" w:rsidRDefault="00AA7AA0" w:rsidP="00BF3993">
            <w:pPr>
              <w:jc w:val="center"/>
              <w:cnfStyle w:val="100000000000" w:firstRow="1" w:lastRow="0" w:firstColumn="0" w:lastColumn="0" w:oddVBand="0" w:evenVBand="0" w:oddHBand="0" w:evenHBand="0" w:firstRowFirstColumn="0" w:firstRowLastColumn="0" w:lastRowFirstColumn="0" w:lastRowLastColumn="0"/>
            </w:pPr>
            <w:r w:rsidRPr="00F9765D">
              <w:t>Type</w:t>
            </w:r>
          </w:p>
        </w:tc>
        <w:tc>
          <w:tcPr>
            <w:tcW w:w="2970" w:type="dxa"/>
            <w:noWrap/>
            <w:hideMark/>
          </w:tcPr>
          <w:p w14:paraId="7F4849A2" w14:textId="77777777" w:rsidR="00AA7AA0" w:rsidRPr="00F9765D" w:rsidRDefault="00AA7AA0" w:rsidP="00BF3993">
            <w:pPr>
              <w:jc w:val="center"/>
              <w:cnfStyle w:val="100000000000" w:firstRow="1" w:lastRow="0" w:firstColumn="0" w:lastColumn="0" w:oddVBand="0" w:evenVBand="0" w:oddHBand="0" w:evenHBand="0" w:firstRowFirstColumn="0" w:firstRowLastColumn="0" w:lastRowFirstColumn="0" w:lastRowLastColumn="0"/>
            </w:pPr>
            <w:r w:rsidRPr="00F9765D">
              <w:t>Source</w:t>
            </w:r>
          </w:p>
        </w:tc>
        <w:tc>
          <w:tcPr>
            <w:tcW w:w="810" w:type="dxa"/>
            <w:hideMark/>
          </w:tcPr>
          <w:p w14:paraId="133DD44D" w14:textId="59709E7F" w:rsidR="00AA7AA0" w:rsidRPr="00F9765D" w:rsidRDefault="00F1715C" w:rsidP="00BF3993">
            <w:pPr>
              <w:jc w:val="center"/>
              <w:cnfStyle w:val="100000000000" w:firstRow="1" w:lastRow="0" w:firstColumn="0" w:lastColumn="0" w:oddVBand="0" w:evenVBand="0" w:oddHBand="0" w:evenHBand="0" w:firstRowFirstColumn="0" w:firstRowLastColumn="0" w:lastRowFirstColumn="0" w:lastRowLastColumn="0"/>
            </w:pPr>
            <w:r w:rsidRPr="00F9765D">
              <w:t>Ligne</w:t>
            </w:r>
          </w:p>
        </w:tc>
      </w:tr>
      <w:tr w:rsidR="00AA7AA0" w:rsidRPr="00F9765D" w14:paraId="04179A88"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77B679B5" w14:textId="1D27F171" w:rsidR="00AA7AA0" w:rsidRPr="00F9765D" w:rsidRDefault="0062448D" w:rsidP="00BF3993">
            <w:pPr>
              <w:rPr>
                <w:b w:val="0"/>
              </w:rPr>
            </w:pPr>
            <w:hyperlink w:anchor="entid" w:history="1">
              <w:proofErr w:type="spellStart"/>
              <w:r w:rsidR="000D6904" w:rsidRPr="00F9765D">
                <w:rPr>
                  <w:rStyle w:val="Hyperlink"/>
                  <w:b w:val="0"/>
                  <w:bCs w:val="0"/>
                </w:rPr>
                <w:t>Entid</w:t>
              </w:r>
              <w:proofErr w:type="spellEnd"/>
            </w:hyperlink>
          </w:p>
        </w:tc>
        <w:tc>
          <w:tcPr>
            <w:tcW w:w="813" w:type="dxa"/>
            <w:hideMark/>
          </w:tcPr>
          <w:p w14:paraId="2E680812"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9</w:t>
            </w:r>
          </w:p>
        </w:tc>
        <w:tc>
          <w:tcPr>
            <w:tcW w:w="849" w:type="dxa"/>
            <w:hideMark/>
          </w:tcPr>
          <w:p w14:paraId="680A62F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CH</w:t>
            </w:r>
          </w:p>
        </w:tc>
        <w:tc>
          <w:tcPr>
            <w:tcW w:w="2970" w:type="dxa"/>
            <w:noWrap/>
            <w:hideMark/>
          </w:tcPr>
          <w:p w14:paraId="71849CE9"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 xml:space="preserve">Dérivé du RE </w:t>
            </w:r>
          </w:p>
        </w:tc>
        <w:tc>
          <w:tcPr>
            <w:tcW w:w="810" w:type="dxa"/>
            <w:hideMark/>
          </w:tcPr>
          <w:p w14:paraId="07849367"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S. o.</w:t>
            </w:r>
          </w:p>
        </w:tc>
      </w:tr>
      <w:tr w:rsidR="00AA7AA0" w:rsidRPr="00F9765D" w14:paraId="0E2131E7"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8900B28" w14:textId="20664E40" w:rsidR="00AA7AA0" w:rsidRPr="00F9765D" w:rsidRDefault="0062448D" w:rsidP="00BF3993">
            <w:pPr>
              <w:rPr>
                <w:b w:val="0"/>
              </w:rPr>
            </w:pPr>
            <w:hyperlink w:anchor="T4_Payroll" w:history="1">
              <w:r w:rsidR="000D6904" w:rsidRPr="00F9765D">
                <w:rPr>
                  <w:rStyle w:val="Hyperlink"/>
                  <w:b w:val="0"/>
                  <w:bCs w:val="0"/>
                </w:rPr>
                <w:t>T4_Payroll</w:t>
              </w:r>
            </w:hyperlink>
          </w:p>
        </w:tc>
        <w:tc>
          <w:tcPr>
            <w:tcW w:w="813" w:type="dxa"/>
            <w:hideMark/>
          </w:tcPr>
          <w:p w14:paraId="6908B666"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0E4A6217"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56A1C992"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Dérivé du T4</w:t>
            </w:r>
          </w:p>
        </w:tc>
        <w:tc>
          <w:tcPr>
            <w:tcW w:w="810" w:type="dxa"/>
            <w:hideMark/>
          </w:tcPr>
          <w:p w14:paraId="17BECF3E"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S. o.</w:t>
            </w:r>
          </w:p>
        </w:tc>
      </w:tr>
      <w:tr w:rsidR="00AA7AA0" w:rsidRPr="00F9765D" w14:paraId="26B4E788"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479A0797" w14:textId="0FD4AAB2" w:rsidR="00AA7AA0" w:rsidRPr="00F9765D" w:rsidRDefault="0062448D" w:rsidP="00BF3993">
            <w:pPr>
              <w:rPr>
                <w:b w:val="0"/>
              </w:rPr>
            </w:pPr>
            <w:hyperlink w:anchor="PD7_AvgEmp_12" w:history="1">
              <w:r w:rsidR="000D6904" w:rsidRPr="00F9765D">
                <w:rPr>
                  <w:rStyle w:val="Hyperlink"/>
                  <w:b w:val="0"/>
                  <w:bCs w:val="0"/>
                </w:rPr>
                <w:t>PD7_AvgEmp_12</w:t>
              </w:r>
            </w:hyperlink>
          </w:p>
        </w:tc>
        <w:tc>
          <w:tcPr>
            <w:tcW w:w="813" w:type="dxa"/>
            <w:hideMark/>
          </w:tcPr>
          <w:p w14:paraId="7B21F5F5"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60E5AA7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65CA9297"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Dérivé du PD7</w:t>
            </w:r>
          </w:p>
        </w:tc>
        <w:tc>
          <w:tcPr>
            <w:tcW w:w="810" w:type="dxa"/>
            <w:hideMark/>
          </w:tcPr>
          <w:p w14:paraId="27669D7F"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S. o.</w:t>
            </w:r>
          </w:p>
        </w:tc>
      </w:tr>
      <w:tr w:rsidR="00AA7AA0" w:rsidRPr="00F9765D" w14:paraId="67C0505D"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00C5B411" w14:textId="6CA5200A" w:rsidR="00AA7AA0" w:rsidRPr="00F9765D" w:rsidRDefault="0062448D" w:rsidP="00BF3993">
            <w:pPr>
              <w:rPr>
                <w:b w:val="0"/>
              </w:rPr>
            </w:pPr>
            <w:hyperlink w:anchor="PD7_AvgEmp_NonZero" w:history="1">
              <w:r w:rsidR="000D6904" w:rsidRPr="00F9765D">
                <w:rPr>
                  <w:rStyle w:val="Hyperlink"/>
                  <w:b w:val="0"/>
                  <w:bCs w:val="0"/>
                </w:rPr>
                <w:t>PD7_AvgEmp_NonZero</w:t>
              </w:r>
            </w:hyperlink>
          </w:p>
        </w:tc>
        <w:tc>
          <w:tcPr>
            <w:tcW w:w="813" w:type="dxa"/>
            <w:hideMark/>
          </w:tcPr>
          <w:p w14:paraId="3B99AAC5"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1139230F"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5802AD12"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Dérivé du PD7</w:t>
            </w:r>
          </w:p>
        </w:tc>
        <w:tc>
          <w:tcPr>
            <w:tcW w:w="810" w:type="dxa"/>
            <w:hideMark/>
          </w:tcPr>
          <w:p w14:paraId="79B67556"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S. o.</w:t>
            </w:r>
          </w:p>
        </w:tc>
      </w:tr>
      <w:tr w:rsidR="00AA7AA0" w:rsidRPr="00F9765D" w14:paraId="02E60DE4"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E2D845E" w14:textId="15CB1460" w:rsidR="00AA7AA0" w:rsidRPr="00F9765D" w:rsidRDefault="0062448D" w:rsidP="00BF3993">
            <w:pPr>
              <w:rPr>
                <w:rStyle w:val="Hyperlink"/>
                <w:b w:val="0"/>
                <w:bCs w:val="0"/>
              </w:rPr>
            </w:pPr>
            <w:hyperlink w:anchor="total_assets" w:history="1">
              <w:proofErr w:type="spellStart"/>
              <w:r w:rsidR="000D6904" w:rsidRPr="00F9765D">
                <w:rPr>
                  <w:rStyle w:val="Hyperlink"/>
                  <w:b w:val="0"/>
                  <w:bCs w:val="0"/>
                </w:rPr>
                <w:t>total_assets</w:t>
              </w:r>
              <w:proofErr w:type="spellEnd"/>
            </w:hyperlink>
          </w:p>
        </w:tc>
        <w:tc>
          <w:tcPr>
            <w:tcW w:w="813" w:type="dxa"/>
            <w:hideMark/>
          </w:tcPr>
          <w:p w14:paraId="533BD753"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39C0687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2573700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100 du T2</w:t>
            </w:r>
          </w:p>
        </w:tc>
        <w:tc>
          <w:tcPr>
            <w:tcW w:w="810" w:type="dxa"/>
            <w:hideMark/>
          </w:tcPr>
          <w:p w14:paraId="589C6546"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2599</w:t>
            </w:r>
          </w:p>
        </w:tc>
      </w:tr>
      <w:tr w:rsidR="00AA7AA0" w:rsidRPr="00F9765D" w14:paraId="267360D2"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4EAFA70A" w14:textId="2AD95A5A" w:rsidR="00AA7AA0" w:rsidRPr="00F9765D" w:rsidRDefault="0062448D" w:rsidP="00BF3993">
            <w:pPr>
              <w:rPr>
                <w:rStyle w:val="Hyperlink"/>
                <w:b w:val="0"/>
                <w:bCs w:val="0"/>
              </w:rPr>
            </w:pPr>
            <w:hyperlink w:anchor="total_liabilities" w:history="1">
              <w:proofErr w:type="spellStart"/>
              <w:r w:rsidR="000D6904" w:rsidRPr="00F9765D">
                <w:rPr>
                  <w:rStyle w:val="Hyperlink"/>
                  <w:b w:val="0"/>
                  <w:bCs w:val="0"/>
                </w:rPr>
                <w:t>total_liabilities</w:t>
              </w:r>
              <w:proofErr w:type="spellEnd"/>
            </w:hyperlink>
          </w:p>
        </w:tc>
        <w:tc>
          <w:tcPr>
            <w:tcW w:w="813" w:type="dxa"/>
            <w:hideMark/>
          </w:tcPr>
          <w:p w14:paraId="43A801DA"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1F5BE329"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23266301"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100 du T2</w:t>
            </w:r>
          </w:p>
        </w:tc>
        <w:tc>
          <w:tcPr>
            <w:tcW w:w="810" w:type="dxa"/>
            <w:hideMark/>
          </w:tcPr>
          <w:p w14:paraId="12B0DF4E"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3499</w:t>
            </w:r>
          </w:p>
        </w:tc>
      </w:tr>
      <w:tr w:rsidR="00AA7AA0" w:rsidRPr="00F9765D" w14:paraId="64350633"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33561595" w14:textId="6F6C005D" w:rsidR="00AA7AA0" w:rsidRPr="00F9765D" w:rsidRDefault="0062448D" w:rsidP="00BF3993">
            <w:pPr>
              <w:rPr>
                <w:rStyle w:val="Hyperlink"/>
                <w:b w:val="0"/>
                <w:bCs w:val="0"/>
              </w:rPr>
            </w:pPr>
            <w:hyperlink w:anchor="total_shareholder_equity" w:history="1">
              <w:proofErr w:type="spellStart"/>
              <w:r w:rsidR="000D6904" w:rsidRPr="00F9765D">
                <w:rPr>
                  <w:rStyle w:val="Hyperlink"/>
                  <w:b w:val="0"/>
                  <w:bCs w:val="0"/>
                </w:rPr>
                <w:t>total_shareholder_equity</w:t>
              </w:r>
              <w:proofErr w:type="spellEnd"/>
            </w:hyperlink>
          </w:p>
        </w:tc>
        <w:tc>
          <w:tcPr>
            <w:tcW w:w="813" w:type="dxa"/>
            <w:hideMark/>
          </w:tcPr>
          <w:p w14:paraId="0886BEF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3457AD71"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22A5A0F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100 du T2</w:t>
            </w:r>
          </w:p>
        </w:tc>
        <w:tc>
          <w:tcPr>
            <w:tcW w:w="810" w:type="dxa"/>
            <w:hideMark/>
          </w:tcPr>
          <w:p w14:paraId="471DFB0D"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3620</w:t>
            </w:r>
          </w:p>
        </w:tc>
      </w:tr>
      <w:tr w:rsidR="00AA7AA0" w:rsidRPr="00F9765D" w14:paraId="38B72F3E"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613BC29E" w14:textId="1D56EF8A" w:rsidR="00AA7AA0" w:rsidRPr="00F9765D" w:rsidRDefault="0062448D" w:rsidP="00BF3993">
            <w:pPr>
              <w:rPr>
                <w:rStyle w:val="Hyperlink"/>
                <w:b w:val="0"/>
                <w:bCs w:val="0"/>
              </w:rPr>
            </w:pPr>
            <w:hyperlink w:anchor="total_current_assets" w:history="1">
              <w:proofErr w:type="spellStart"/>
              <w:r w:rsidR="000D6904" w:rsidRPr="00F9765D">
                <w:rPr>
                  <w:rStyle w:val="Hyperlink"/>
                  <w:b w:val="0"/>
                  <w:bCs w:val="0"/>
                </w:rPr>
                <w:t>total_current_assets</w:t>
              </w:r>
              <w:proofErr w:type="spellEnd"/>
            </w:hyperlink>
          </w:p>
        </w:tc>
        <w:tc>
          <w:tcPr>
            <w:tcW w:w="813" w:type="dxa"/>
            <w:hideMark/>
          </w:tcPr>
          <w:p w14:paraId="4CA61D69"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1BC32235"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280415A9"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100 du T2</w:t>
            </w:r>
          </w:p>
        </w:tc>
        <w:tc>
          <w:tcPr>
            <w:tcW w:w="810" w:type="dxa"/>
            <w:hideMark/>
          </w:tcPr>
          <w:p w14:paraId="3FBFB608"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1599</w:t>
            </w:r>
          </w:p>
        </w:tc>
      </w:tr>
      <w:tr w:rsidR="00AA7AA0" w:rsidRPr="00F9765D" w14:paraId="4A8979A1"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669C2B4C" w14:textId="2B304F6F" w:rsidR="00AA7AA0" w:rsidRPr="00F9765D" w:rsidRDefault="0062448D" w:rsidP="00BF3993">
            <w:pPr>
              <w:rPr>
                <w:rStyle w:val="Hyperlink"/>
                <w:b w:val="0"/>
                <w:bCs w:val="0"/>
              </w:rPr>
            </w:pPr>
            <w:hyperlink w:anchor="total_tangible_assets" w:history="1">
              <w:proofErr w:type="spellStart"/>
              <w:r w:rsidR="000D6904" w:rsidRPr="00F9765D">
                <w:rPr>
                  <w:rStyle w:val="Hyperlink"/>
                  <w:b w:val="0"/>
                  <w:bCs w:val="0"/>
                </w:rPr>
                <w:t>total_tangible_assets</w:t>
              </w:r>
              <w:proofErr w:type="spellEnd"/>
            </w:hyperlink>
          </w:p>
        </w:tc>
        <w:tc>
          <w:tcPr>
            <w:tcW w:w="813" w:type="dxa"/>
            <w:hideMark/>
          </w:tcPr>
          <w:p w14:paraId="1035F148"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0076158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4D2387C5"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100 du T2</w:t>
            </w:r>
          </w:p>
        </w:tc>
        <w:tc>
          <w:tcPr>
            <w:tcW w:w="810" w:type="dxa"/>
            <w:hideMark/>
          </w:tcPr>
          <w:p w14:paraId="671C7A37"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2008</w:t>
            </w:r>
          </w:p>
        </w:tc>
      </w:tr>
      <w:tr w:rsidR="00AA7AA0" w:rsidRPr="00F9765D" w14:paraId="5D731E15"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70BF3AD" w14:textId="7764280B" w:rsidR="00AA7AA0" w:rsidRPr="00F9765D" w:rsidRDefault="0062448D" w:rsidP="00BF3993">
            <w:pPr>
              <w:rPr>
                <w:rStyle w:val="Hyperlink"/>
                <w:b w:val="0"/>
                <w:bCs w:val="0"/>
              </w:rPr>
            </w:pPr>
            <w:hyperlink w:anchor="tot_acum_amort_tangible_assets" w:history="1">
              <w:proofErr w:type="spellStart"/>
              <w:r w:rsidR="000D6904" w:rsidRPr="00F9765D">
                <w:rPr>
                  <w:rStyle w:val="Hyperlink"/>
                  <w:b w:val="0"/>
                  <w:bCs w:val="0"/>
                </w:rPr>
                <w:t>tot_acum_amort_tangible_assets</w:t>
              </w:r>
              <w:proofErr w:type="spellEnd"/>
            </w:hyperlink>
          </w:p>
        </w:tc>
        <w:tc>
          <w:tcPr>
            <w:tcW w:w="813" w:type="dxa"/>
            <w:hideMark/>
          </w:tcPr>
          <w:p w14:paraId="408FF3B0"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6D84777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0DE8B401"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100 du T2</w:t>
            </w:r>
          </w:p>
        </w:tc>
        <w:tc>
          <w:tcPr>
            <w:tcW w:w="810" w:type="dxa"/>
            <w:hideMark/>
          </w:tcPr>
          <w:p w14:paraId="334E49D4"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2009</w:t>
            </w:r>
          </w:p>
        </w:tc>
      </w:tr>
      <w:tr w:rsidR="00AA7AA0" w:rsidRPr="00F9765D" w14:paraId="78C26C7A"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24560431" w14:textId="58611C37" w:rsidR="00AA7AA0" w:rsidRPr="00F9765D" w:rsidRDefault="0062448D" w:rsidP="00BF3993">
            <w:pPr>
              <w:rPr>
                <w:rStyle w:val="Hyperlink"/>
                <w:b w:val="0"/>
                <w:bCs w:val="0"/>
              </w:rPr>
            </w:pPr>
            <w:hyperlink w:anchor="total_intangible_assets" w:history="1">
              <w:proofErr w:type="spellStart"/>
              <w:r w:rsidR="000D6904" w:rsidRPr="00F9765D">
                <w:rPr>
                  <w:rStyle w:val="Hyperlink"/>
                  <w:b w:val="0"/>
                  <w:bCs w:val="0"/>
                </w:rPr>
                <w:t>total_intangible_assets</w:t>
              </w:r>
              <w:proofErr w:type="spellEnd"/>
            </w:hyperlink>
          </w:p>
        </w:tc>
        <w:tc>
          <w:tcPr>
            <w:tcW w:w="813" w:type="dxa"/>
            <w:hideMark/>
          </w:tcPr>
          <w:p w14:paraId="12EB893F"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70FCE743"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3140EA14"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100 du T2</w:t>
            </w:r>
          </w:p>
        </w:tc>
        <w:tc>
          <w:tcPr>
            <w:tcW w:w="810" w:type="dxa"/>
            <w:hideMark/>
          </w:tcPr>
          <w:p w14:paraId="2260DB1B"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2178</w:t>
            </w:r>
          </w:p>
        </w:tc>
      </w:tr>
      <w:tr w:rsidR="00AA7AA0" w:rsidRPr="00F9765D" w14:paraId="76A052FD"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55C88412" w14:textId="20844B51" w:rsidR="00AA7AA0" w:rsidRPr="00F9765D" w:rsidRDefault="0062448D" w:rsidP="00BF3993">
            <w:pPr>
              <w:rPr>
                <w:rStyle w:val="Hyperlink"/>
                <w:b w:val="0"/>
                <w:bCs w:val="0"/>
              </w:rPr>
            </w:pPr>
            <w:hyperlink w:anchor="tot_acum_amort_intang_assets" w:history="1">
              <w:proofErr w:type="spellStart"/>
              <w:r w:rsidR="000D6904" w:rsidRPr="00F9765D">
                <w:rPr>
                  <w:rStyle w:val="Hyperlink"/>
                  <w:b w:val="0"/>
                  <w:bCs w:val="0"/>
                </w:rPr>
                <w:t>tot_acum_amort_intang_assets</w:t>
              </w:r>
              <w:proofErr w:type="spellEnd"/>
            </w:hyperlink>
          </w:p>
        </w:tc>
        <w:tc>
          <w:tcPr>
            <w:tcW w:w="813" w:type="dxa"/>
            <w:hideMark/>
          </w:tcPr>
          <w:p w14:paraId="087F9B35"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2271EC9D"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078F0AE5"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100 du T2</w:t>
            </w:r>
          </w:p>
        </w:tc>
        <w:tc>
          <w:tcPr>
            <w:tcW w:w="810" w:type="dxa"/>
            <w:hideMark/>
          </w:tcPr>
          <w:p w14:paraId="15A1AE17"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2179</w:t>
            </w:r>
          </w:p>
        </w:tc>
      </w:tr>
      <w:tr w:rsidR="00AA7AA0" w:rsidRPr="00F9765D" w14:paraId="15AA6170"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06559354" w14:textId="0E4A1408" w:rsidR="00AA7AA0" w:rsidRPr="00F9765D" w:rsidRDefault="0062448D" w:rsidP="00BF3993">
            <w:pPr>
              <w:rPr>
                <w:rStyle w:val="Hyperlink"/>
                <w:b w:val="0"/>
                <w:bCs w:val="0"/>
              </w:rPr>
            </w:pPr>
            <w:hyperlink w:anchor="total_current_liabilities" w:history="1">
              <w:proofErr w:type="spellStart"/>
              <w:r w:rsidR="000D6904" w:rsidRPr="00F9765D">
                <w:rPr>
                  <w:rStyle w:val="Hyperlink"/>
                  <w:b w:val="0"/>
                  <w:bCs w:val="0"/>
                </w:rPr>
                <w:t>total_current_liabilities</w:t>
              </w:r>
              <w:proofErr w:type="spellEnd"/>
            </w:hyperlink>
          </w:p>
        </w:tc>
        <w:tc>
          <w:tcPr>
            <w:tcW w:w="813" w:type="dxa"/>
            <w:hideMark/>
          </w:tcPr>
          <w:p w14:paraId="1C01AB26"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070F9C09"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7CE1C6D4"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100 du T2</w:t>
            </w:r>
          </w:p>
        </w:tc>
        <w:tc>
          <w:tcPr>
            <w:tcW w:w="810" w:type="dxa"/>
            <w:hideMark/>
          </w:tcPr>
          <w:p w14:paraId="7C95B0B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3139</w:t>
            </w:r>
          </w:p>
        </w:tc>
      </w:tr>
      <w:tr w:rsidR="00A92D93" w:rsidRPr="00F9765D" w14:paraId="5B6C9DEE"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tcPr>
          <w:p w14:paraId="12A41FF7" w14:textId="4AEF33D3" w:rsidR="00A92D93" w:rsidRPr="00F9765D" w:rsidRDefault="0062448D" w:rsidP="00BF3993">
            <w:pPr>
              <w:rPr>
                <w:rStyle w:val="Hyperlink"/>
                <w:b w:val="0"/>
              </w:rPr>
            </w:pPr>
            <w:hyperlink w:anchor="land" w:history="1">
              <w:r w:rsidR="000D6904" w:rsidRPr="00F9765D">
                <w:rPr>
                  <w:rStyle w:val="Hyperlink"/>
                  <w:b w:val="0"/>
                  <w:bCs w:val="0"/>
                </w:rPr>
                <w:t>land</w:t>
              </w:r>
            </w:hyperlink>
          </w:p>
        </w:tc>
        <w:tc>
          <w:tcPr>
            <w:tcW w:w="813" w:type="dxa"/>
          </w:tcPr>
          <w:p w14:paraId="3D6AFC3B" w14:textId="6EFC2C71"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tcPr>
          <w:p w14:paraId="4C5B316F" w14:textId="5B41DD64"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tcPr>
          <w:p w14:paraId="61844C89" w14:textId="03C982E9"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Annexe 100 du T2</w:t>
            </w:r>
          </w:p>
        </w:tc>
        <w:tc>
          <w:tcPr>
            <w:tcW w:w="810" w:type="dxa"/>
          </w:tcPr>
          <w:p w14:paraId="2B78FC1D" w14:textId="6F471245"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1600</w:t>
            </w:r>
          </w:p>
        </w:tc>
      </w:tr>
      <w:tr w:rsidR="00A92D93" w:rsidRPr="00F9765D" w14:paraId="0E4C9283"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tcPr>
          <w:p w14:paraId="3DE6DF46" w14:textId="55A3F2FA" w:rsidR="00A92D93" w:rsidRPr="00F9765D" w:rsidRDefault="0062448D" w:rsidP="00BF3993">
            <w:pPr>
              <w:rPr>
                <w:rStyle w:val="Hyperlink"/>
                <w:b w:val="0"/>
              </w:rPr>
            </w:pPr>
            <w:hyperlink w:anchor="buildings" w:history="1">
              <w:r w:rsidR="000D6904" w:rsidRPr="00F9765D">
                <w:rPr>
                  <w:rStyle w:val="Hyperlink"/>
                  <w:b w:val="0"/>
                  <w:bCs w:val="0"/>
                </w:rPr>
                <w:t>buildings</w:t>
              </w:r>
            </w:hyperlink>
          </w:p>
        </w:tc>
        <w:tc>
          <w:tcPr>
            <w:tcW w:w="813" w:type="dxa"/>
          </w:tcPr>
          <w:p w14:paraId="5D104A4F" w14:textId="6CEC5419" w:rsidR="00A92D93" w:rsidRPr="00F9765D" w:rsidRDefault="00A92D93"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tcPr>
          <w:p w14:paraId="54FF9649" w14:textId="132B31F8" w:rsidR="00A92D93" w:rsidRPr="00F9765D" w:rsidRDefault="00A92D93"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tcPr>
          <w:p w14:paraId="6C354356" w14:textId="68EEFF87" w:rsidR="00A92D93" w:rsidRPr="00F9765D" w:rsidRDefault="00A92D93" w:rsidP="00BF3993">
            <w:pPr>
              <w:cnfStyle w:val="000000100000" w:firstRow="0" w:lastRow="0" w:firstColumn="0" w:lastColumn="0" w:oddVBand="0" w:evenVBand="0" w:oddHBand="1" w:evenHBand="0" w:firstRowFirstColumn="0" w:firstRowLastColumn="0" w:lastRowFirstColumn="0" w:lastRowLastColumn="0"/>
            </w:pPr>
            <w:r w:rsidRPr="00F9765D">
              <w:t>Annexe 100 du T2</w:t>
            </w:r>
          </w:p>
        </w:tc>
        <w:tc>
          <w:tcPr>
            <w:tcW w:w="810" w:type="dxa"/>
          </w:tcPr>
          <w:p w14:paraId="52652BC2" w14:textId="71E72598" w:rsidR="00A92D93" w:rsidRPr="00F9765D" w:rsidRDefault="00A92D93" w:rsidP="00BF3993">
            <w:pPr>
              <w:cnfStyle w:val="000000100000" w:firstRow="0" w:lastRow="0" w:firstColumn="0" w:lastColumn="0" w:oddVBand="0" w:evenVBand="0" w:oddHBand="1" w:evenHBand="0" w:firstRowFirstColumn="0" w:firstRowLastColumn="0" w:lastRowFirstColumn="0" w:lastRowLastColumn="0"/>
            </w:pPr>
            <w:r w:rsidRPr="00F9765D">
              <w:t>1680</w:t>
            </w:r>
          </w:p>
        </w:tc>
      </w:tr>
      <w:tr w:rsidR="00A92D93" w:rsidRPr="00F9765D" w14:paraId="20E2C125"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tcPr>
          <w:p w14:paraId="53A4745A" w14:textId="0DAD4C0C" w:rsidR="00A92D93" w:rsidRPr="00F9765D" w:rsidRDefault="0062448D" w:rsidP="00BF3993">
            <w:pPr>
              <w:rPr>
                <w:rStyle w:val="Hyperlink"/>
                <w:b w:val="0"/>
              </w:rPr>
            </w:pPr>
            <w:hyperlink w:anchor="machinery_and_equipment" w:history="1">
              <w:proofErr w:type="spellStart"/>
              <w:r w:rsidR="000D6904" w:rsidRPr="00F9765D">
                <w:rPr>
                  <w:rStyle w:val="Hyperlink"/>
                  <w:b w:val="0"/>
                  <w:bCs w:val="0"/>
                </w:rPr>
                <w:t>machinery_and_equipment</w:t>
              </w:r>
              <w:proofErr w:type="spellEnd"/>
            </w:hyperlink>
          </w:p>
        </w:tc>
        <w:tc>
          <w:tcPr>
            <w:tcW w:w="813" w:type="dxa"/>
          </w:tcPr>
          <w:p w14:paraId="67108FA9" w14:textId="41632264"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tcPr>
          <w:p w14:paraId="016446FA" w14:textId="7B28B030"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tcPr>
          <w:p w14:paraId="7F038C9B" w14:textId="33CDD076"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Annexe 100 du T2</w:t>
            </w:r>
          </w:p>
        </w:tc>
        <w:tc>
          <w:tcPr>
            <w:tcW w:w="810" w:type="dxa"/>
          </w:tcPr>
          <w:p w14:paraId="46360175" w14:textId="369E202E" w:rsidR="00A92D93" w:rsidRPr="00F9765D" w:rsidRDefault="00A92D93" w:rsidP="00BF3993">
            <w:pPr>
              <w:cnfStyle w:val="000000000000" w:firstRow="0" w:lastRow="0" w:firstColumn="0" w:lastColumn="0" w:oddVBand="0" w:evenVBand="0" w:oddHBand="0" w:evenHBand="0" w:firstRowFirstColumn="0" w:firstRowLastColumn="0" w:lastRowFirstColumn="0" w:lastRowLastColumn="0"/>
            </w:pPr>
            <w:r w:rsidRPr="00F9765D">
              <w:t>1740</w:t>
            </w:r>
          </w:p>
        </w:tc>
      </w:tr>
      <w:tr w:rsidR="00DE734D" w:rsidRPr="00F9765D" w14:paraId="79A5BDDC"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32381E7F" w14:textId="4C4B1910" w:rsidR="00AA7AA0" w:rsidRPr="00F9765D" w:rsidRDefault="0062448D" w:rsidP="00BF3993">
            <w:pPr>
              <w:rPr>
                <w:rStyle w:val="Hyperlink"/>
                <w:b w:val="0"/>
                <w:bCs w:val="0"/>
              </w:rPr>
            </w:pPr>
            <w:hyperlink w:anchor="total_revenue" w:history="1">
              <w:proofErr w:type="spellStart"/>
              <w:r w:rsidR="000D6904" w:rsidRPr="00F9765D">
                <w:rPr>
                  <w:rStyle w:val="Hyperlink"/>
                  <w:b w:val="0"/>
                  <w:bCs w:val="0"/>
                </w:rPr>
                <w:t>total_revenue</w:t>
              </w:r>
              <w:proofErr w:type="spellEnd"/>
            </w:hyperlink>
          </w:p>
        </w:tc>
        <w:tc>
          <w:tcPr>
            <w:tcW w:w="813" w:type="dxa"/>
            <w:hideMark/>
          </w:tcPr>
          <w:p w14:paraId="2DF6C282"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6E90BCE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41ACF025"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125 du T2</w:t>
            </w:r>
          </w:p>
        </w:tc>
        <w:tc>
          <w:tcPr>
            <w:tcW w:w="810" w:type="dxa"/>
            <w:hideMark/>
          </w:tcPr>
          <w:p w14:paraId="228594AF"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8299</w:t>
            </w:r>
          </w:p>
        </w:tc>
      </w:tr>
      <w:tr w:rsidR="00DE734D" w:rsidRPr="00F9765D" w14:paraId="421A144C"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66719B47" w14:textId="780D5732" w:rsidR="00AA7AA0" w:rsidRPr="00F9765D" w:rsidRDefault="0062448D" w:rsidP="00BF3993">
            <w:pPr>
              <w:rPr>
                <w:rStyle w:val="Hyperlink"/>
                <w:b w:val="0"/>
                <w:bCs w:val="0"/>
              </w:rPr>
            </w:pPr>
            <w:hyperlink w:anchor="total_expenses" w:history="1">
              <w:proofErr w:type="spellStart"/>
              <w:r w:rsidR="000D6904" w:rsidRPr="00F9765D">
                <w:rPr>
                  <w:rStyle w:val="Hyperlink"/>
                  <w:b w:val="0"/>
                  <w:bCs w:val="0"/>
                </w:rPr>
                <w:t>total_expenses</w:t>
              </w:r>
              <w:proofErr w:type="spellEnd"/>
            </w:hyperlink>
          </w:p>
        </w:tc>
        <w:tc>
          <w:tcPr>
            <w:tcW w:w="813" w:type="dxa"/>
            <w:hideMark/>
          </w:tcPr>
          <w:p w14:paraId="2F5EE476"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666F4B65"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56AC5B4D"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125 du T2</w:t>
            </w:r>
          </w:p>
        </w:tc>
        <w:tc>
          <w:tcPr>
            <w:tcW w:w="810" w:type="dxa"/>
            <w:hideMark/>
          </w:tcPr>
          <w:p w14:paraId="2D376B3F"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9368</w:t>
            </w:r>
          </w:p>
        </w:tc>
      </w:tr>
      <w:tr w:rsidR="0063682F" w:rsidRPr="00F9765D" w14:paraId="32FFAAB4"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07A07ACF" w14:textId="32D717F2" w:rsidR="00AA7AA0" w:rsidRPr="00F9765D" w:rsidRDefault="0062448D" w:rsidP="00BF3993">
            <w:pPr>
              <w:rPr>
                <w:rStyle w:val="Hyperlink"/>
                <w:b w:val="0"/>
                <w:bCs w:val="0"/>
              </w:rPr>
            </w:pPr>
            <w:hyperlink w:anchor="farm_total_revenue" w:history="1">
              <w:proofErr w:type="spellStart"/>
              <w:r w:rsidR="000D6904" w:rsidRPr="00F9765D">
                <w:rPr>
                  <w:rStyle w:val="Hyperlink"/>
                  <w:b w:val="0"/>
                  <w:bCs w:val="0"/>
                </w:rPr>
                <w:t>farm_total_revenue</w:t>
              </w:r>
              <w:proofErr w:type="spellEnd"/>
            </w:hyperlink>
          </w:p>
        </w:tc>
        <w:tc>
          <w:tcPr>
            <w:tcW w:w="813" w:type="dxa"/>
            <w:hideMark/>
          </w:tcPr>
          <w:p w14:paraId="32941B89"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76F1236B"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1BE8B91C"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125 du T2</w:t>
            </w:r>
          </w:p>
        </w:tc>
        <w:tc>
          <w:tcPr>
            <w:tcW w:w="810" w:type="dxa"/>
            <w:hideMark/>
          </w:tcPr>
          <w:p w14:paraId="4A1216C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9659</w:t>
            </w:r>
          </w:p>
        </w:tc>
      </w:tr>
      <w:tr w:rsidR="0063682F" w:rsidRPr="00F9765D" w14:paraId="2F2E433C"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54484E6" w14:textId="00BE5F48" w:rsidR="00AA7AA0" w:rsidRPr="00F9765D" w:rsidRDefault="0062448D" w:rsidP="00BF3993">
            <w:pPr>
              <w:rPr>
                <w:rStyle w:val="Hyperlink"/>
                <w:b w:val="0"/>
                <w:bCs w:val="0"/>
              </w:rPr>
            </w:pPr>
            <w:hyperlink w:anchor="farm_total_expenses" w:history="1">
              <w:proofErr w:type="spellStart"/>
              <w:r w:rsidR="000D6904" w:rsidRPr="00F9765D">
                <w:rPr>
                  <w:rStyle w:val="Hyperlink"/>
                  <w:b w:val="0"/>
                  <w:bCs w:val="0"/>
                </w:rPr>
                <w:t>farm_total_expenses</w:t>
              </w:r>
              <w:proofErr w:type="spellEnd"/>
            </w:hyperlink>
          </w:p>
        </w:tc>
        <w:tc>
          <w:tcPr>
            <w:tcW w:w="813" w:type="dxa"/>
            <w:hideMark/>
          </w:tcPr>
          <w:p w14:paraId="00AB264D"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40E91B09"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49BEF18D"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125 du T2</w:t>
            </w:r>
          </w:p>
        </w:tc>
        <w:tc>
          <w:tcPr>
            <w:tcW w:w="810" w:type="dxa"/>
            <w:hideMark/>
          </w:tcPr>
          <w:p w14:paraId="3D4585E4"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9898</w:t>
            </w:r>
          </w:p>
        </w:tc>
      </w:tr>
      <w:tr w:rsidR="0063682F" w:rsidRPr="00F9765D" w14:paraId="6CDAAFF2"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CD6329C" w14:textId="225A01C2" w:rsidR="00AA7AA0" w:rsidRPr="00F9765D" w:rsidRDefault="0062448D" w:rsidP="00BF3993">
            <w:pPr>
              <w:rPr>
                <w:rStyle w:val="Hyperlink"/>
                <w:b w:val="0"/>
                <w:bCs w:val="0"/>
              </w:rPr>
            </w:pPr>
            <w:hyperlink w:anchor="farm_net_income" w:history="1">
              <w:proofErr w:type="spellStart"/>
              <w:r w:rsidR="000D6904" w:rsidRPr="00F9765D">
                <w:rPr>
                  <w:rStyle w:val="Hyperlink"/>
                  <w:b w:val="0"/>
                  <w:bCs w:val="0"/>
                </w:rPr>
                <w:t>farm_net_income</w:t>
              </w:r>
              <w:proofErr w:type="spellEnd"/>
            </w:hyperlink>
          </w:p>
        </w:tc>
        <w:tc>
          <w:tcPr>
            <w:tcW w:w="813" w:type="dxa"/>
            <w:hideMark/>
          </w:tcPr>
          <w:p w14:paraId="60604E08"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699E6E0F"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7DF11787"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125 du T2</w:t>
            </w:r>
          </w:p>
        </w:tc>
        <w:tc>
          <w:tcPr>
            <w:tcW w:w="810" w:type="dxa"/>
            <w:hideMark/>
          </w:tcPr>
          <w:p w14:paraId="25208D55"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9899</w:t>
            </w:r>
          </w:p>
        </w:tc>
      </w:tr>
      <w:tr w:rsidR="0063682F" w:rsidRPr="00F9765D" w14:paraId="53723E76"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C9CCE5A" w14:textId="72023695" w:rsidR="00AA7AA0" w:rsidRPr="00F9765D" w:rsidRDefault="0062448D" w:rsidP="00BF3993">
            <w:pPr>
              <w:rPr>
                <w:rStyle w:val="Hyperlink"/>
                <w:b w:val="0"/>
                <w:bCs w:val="0"/>
              </w:rPr>
            </w:pPr>
            <w:hyperlink w:anchor="total_cost_of_sales" w:history="1">
              <w:proofErr w:type="spellStart"/>
              <w:r w:rsidR="000D6904" w:rsidRPr="00F9765D">
                <w:rPr>
                  <w:rStyle w:val="Hyperlink"/>
                  <w:b w:val="0"/>
                  <w:bCs w:val="0"/>
                </w:rPr>
                <w:t>total_cost_of_sales</w:t>
              </w:r>
              <w:proofErr w:type="spellEnd"/>
            </w:hyperlink>
          </w:p>
        </w:tc>
        <w:tc>
          <w:tcPr>
            <w:tcW w:w="813" w:type="dxa"/>
            <w:hideMark/>
          </w:tcPr>
          <w:p w14:paraId="46A51ADA"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4703F3F6"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7DB30B3E"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125 du T2</w:t>
            </w:r>
          </w:p>
        </w:tc>
        <w:tc>
          <w:tcPr>
            <w:tcW w:w="810" w:type="dxa"/>
            <w:hideMark/>
          </w:tcPr>
          <w:p w14:paraId="58C3326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8518</w:t>
            </w:r>
          </w:p>
        </w:tc>
      </w:tr>
      <w:tr w:rsidR="0063682F" w:rsidRPr="00F9765D" w14:paraId="5CAA8C94"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60D31DEA" w14:textId="59F4E5EE" w:rsidR="00AA7AA0" w:rsidRPr="00F9765D" w:rsidRDefault="0062448D" w:rsidP="00BF3993">
            <w:pPr>
              <w:rPr>
                <w:rStyle w:val="Hyperlink"/>
                <w:b w:val="0"/>
                <w:bCs w:val="0"/>
              </w:rPr>
            </w:pPr>
            <w:hyperlink w:anchor="gross_profits" w:history="1">
              <w:proofErr w:type="spellStart"/>
              <w:r w:rsidR="000D6904" w:rsidRPr="00F9765D">
                <w:rPr>
                  <w:rStyle w:val="Hyperlink"/>
                  <w:b w:val="0"/>
                  <w:bCs w:val="0"/>
                </w:rPr>
                <w:t>gross_profits</w:t>
              </w:r>
              <w:proofErr w:type="spellEnd"/>
            </w:hyperlink>
          </w:p>
        </w:tc>
        <w:tc>
          <w:tcPr>
            <w:tcW w:w="813" w:type="dxa"/>
            <w:hideMark/>
          </w:tcPr>
          <w:p w14:paraId="1E2F8D2D"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2147B1CB"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567C864C"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125 du T2</w:t>
            </w:r>
          </w:p>
        </w:tc>
        <w:tc>
          <w:tcPr>
            <w:tcW w:w="810" w:type="dxa"/>
            <w:hideMark/>
          </w:tcPr>
          <w:p w14:paraId="0238EB61"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8519</w:t>
            </w:r>
          </w:p>
        </w:tc>
      </w:tr>
      <w:tr w:rsidR="0063682F" w:rsidRPr="00F9765D" w14:paraId="65969432"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5DFE748" w14:textId="2325BDFE" w:rsidR="00AA7AA0" w:rsidRPr="00F9765D" w:rsidRDefault="0062448D" w:rsidP="00BF3993">
            <w:pPr>
              <w:rPr>
                <w:rStyle w:val="Hyperlink"/>
                <w:b w:val="0"/>
                <w:bCs w:val="0"/>
              </w:rPr>
            </w:pPr>
            <w:hyperlink w:anchor="net_income_befor_taxextraitems" w:history="1">
              <w:proofErr w:type="spellStart"/>
              <w:r w:rsidR="000D6904" w:rsidRPr="00F9765D">
                <w:rPr>
                  <w:rStyle w:val="Hyperlink"/>
                  <w:b w:val="0"/>
                  <w:bCs w:val="0"/>
                </w:rPr>
                <w:t>net_income_befor_taxextraitems</w:t>
              </w:r>
              <w:proofErr w:type="spellEnd"/>
            </w:hyperlink>
          </w:p>
        </w:tc>
        <w:tc>
          <w:tcPr>
            <w:tcW w:w="813" w:type="dxa"/>
            <w:hideMark/>
          </w:tcPr>
          <w:p w14:paraId="49B873A5"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44396D83"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6A2B1BFF"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125 du T2</w:t>
            </w:r>
          </w:p>
        </w:tc>
        <w:tc>
          <w:tcPr>
            <w:tcW w:w="810" w:type="dxa"/>
            <w:hideMark/>
          </w:tcPr>
          <w:p w14:paraId="12DDE493"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9898</w:t>
            </w:r>
          </w:p>
        </w:tc>
      </w:tr>
      <w:tr w:rsidR="0063682F" w:rsidRPr="00F9765D" w14:paraId="15441730"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5CC0363A" w14:textId="79F68DA4" w:rsidR="00AA7AA0" w:rsidRPr="00F9765D" w:rsidRDefault="0062448D" w:rsidP="00BF3993">
            <w:pPr>
              <w:rPr>
                <w:rStyle w:val="Hyperlink"/>
                <w:b w:val="0"/>
                <w:bCs w:val="0"/>
              </w:rPr>
            </w:pPr>
            <w:hyperlink w:anchor="sales_goods_and_services" w:history="1">
              <w:proofErr w:type="spellStart"/>
              <w:r w:rsidR="000D6904" w:rsidRPr="00F9765D">
                <w:rPr>
                  <w:rStyle w:val="Hyperlink"/>
                  <w:b w:val="0"/>
                  <w:bCs w:val="0"/>
                </w:rPr>
                <w:t>sales_goods_and_services</w:t>
              </w:r>
              <w:proofErr w:type="spellEnd"/>
            </w:hyperlink>
          </w:p>
        </w:tc>
        <w:tc>
          <w:tcPr>
            <w:tcW w:w="813" w:type="dxa"/>
            <w:hideMark/>
          </w:tcPr>
          <w:p w14:paraId="54ED36C5"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2B5B0C65"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5EF73696"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125 du T2</w:t>
            </w:r>
          </w:p>
        </w:tc>
        <w:tc>
          <w:tcPr>
            <w:tcW w:w="810" w:type="dxa"/>
            <w:hideMark/>
          </w:tcPr>
          <w:p w14:paraId="4CF605AA"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8089</w:t>
            </w:r>
          </w:p>
        </w:tc>
      </w:tr>
      <w:tr w:rsidR="0063682F" w:rsidRPr="00F9765D" w14:paraId="03CA3006"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703A4A67" w14:textId="02A4BAA7" w:rsidR="00AA7AA0" w:rsidRPr="00F9765D" w:rsidRDefault="0062448D" w:rsidP="00BF3993">
            <w:pPr>
              <w:rPr>
                <w:rStyle w:val="Hyperlink"/>
                <w:b w:val="0"/>
                <w:bCs w:val="0"/>
              </w:rPr>
            </w:pPr>
            <w:hyperlink w:anchor="net_income_after_taxextraitems" w:history="1">
              <w:proofErr w:type="spellStart"/>
              <w:r w:rsidR="000D6904" w:rsidRPr="00F9765D">
                <w:rPr>
                  <w:rStyle w:val="Hyperlink"/>
                  <w:b w:val="0"/>
                  <w:bCs w:val="0"/>
                </w:rPr>
                <w:t>net_income_after_taxextraitems</w:t>
              </w:r>
              <w:proofErr w:type="spellEnd"/>
            </w:hyperlink>
          </w:p>
        </w:tc>
        <w:tc>
          <w:tcPr>
            <w:tcW w:w="813" w:type="dxa"/>
            <w:hideMark/>
          </w:tcPr>
          <w:p w14:paraId="07453394"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04D86672"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7CDEE74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125 du T2</w:t>
            </w:r>
          </w:p>
        </w:tc>
        <w:tc>
          <w:tcPr>
            <w:tcW w:w="810" w:type="dxa"/>
            <w:hideMark/>
          </w:tcPr>
          <w:p w14:paraId="0E5C3E2E"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9999</w:t>
            </w:r>
          </w:p>
        </w:tc>
      </w:tr>
      <w:tr w:rsidR="0063682F" w:rsidRPr="00F9765D" w14:paraId="26103A35"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7EA10A54" w14:textId="049945B4" w:rsidR="00AA7AA0" w:rsidRPr="00F9765D" w:rsidRDefault="0062448D" w:rsidP="00BF3993">
            <w:pPr>
              <w:rPr>
                <w:rStyle w:val="Hyperlink"/>
                <w:b w:val="0"/>
                <w:bCs w:val="0"/>
              </w:rPr>
            </w:pPr>
            <w:hyperlink w:anchor="opening_inventory" w:history="1">
              <w:proofErr w:type="spellStart"/>
              <w:r w:rsidR="000D6904" w:rsidRPr="00F9765D">
                <w:rPr>
                  <w:rStyle w:val="Hyperlink"/>
                  <w:b w:val="0"/>
                  <w:bCs w:val="0"/>
                </w:rPr>
                <w:t>opening_inventory</w:t>
              </w:r>
              <w:proofErr w:type="spellEnd"/>
            </w:hyperlink>
          </w:p>
        </w:tc>
        <w:tc>
          <w:tcPr>
            <w:tcW w:w="813" w:type="dxa"/>
            <w:hideMark/>
          </w:tcPr>
          <w:p w14:paraId="0316228B"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0337E2E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12075D95"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125 du T2</w:t>
            </w:r>
          </w:p>
        </w:tc>
        <w:tc>
          <w:tcPr>
            <w:tcW w:w="810" w:type="dxa"/>
            <w:hideMark/>
          </w:tcPr>
          <w:p w14:paraId="3F9DDC1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8300</w:t>
            </w:r>
          </w:p>
        </w:tc>
      </w:tr>
      <w:tr w:rsidR="0063682F" w:rsidRPr="00F9765D" w14:paraId="5B0738D4"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5795D633" w14:textId="0713C43E" w:rsidR="00AA7AA0" w:rsidRPr="00F9765D" w:rsidRDefault="0062448D" w:rsidP="00BF3993">
            <w:pPr>
              <w:rPr>
                <w:rStyle w:val="Hyperlink"/>
                <w:b w:val="0"/>
                <w:bCs w:val="0"/>
              </w:rPr>
            </w:pPr>
            <w:hyperlink w:anchor="closing_inventory" w:history="1">
              <w:proofErr w:type="spellStart"/>
              <w:r w:rsidR="000D6904" w:rsidRPr="00F9765D">
                <w:rPr>
                  <w:rStyle w:val="Hyperlink"/>
                  <w:b w:val="0"/>
                  <w:bCs w:val="0"/>
                </w:rPr>
                <w:t>closing_inventory</w:t>
              </w:r>
              <w:proofErr w:type="spellEnd"/>
            </w:hyperlink>
          </w:p>
        </w:tc>
        <w:tc>
          <w:tcPr>
            <w:tcW w:w="813" w:type="dxa"/>
            <w:hideMark/>
          </w:tcPr>
          <w:p w14:paraId="2A473F4A"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0A53CEC8"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4C307A6A"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125 du T2</w:t>
            </w:r>
          </w:p>
        </w:tc>
        <w:tc>
          <w:tcPr>
            <w:tcW w:w="810" w:type="dxa"/>
            <w:hideMark/>
          </w:tcPr>
          <w:p w14:paraId="7AD51157"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8500</w:t>
            </w:r>
          </w:p>
        </w:tc>
      </w:tr>
      <w:tr w:rsidR="0063682F" w:rsidRPr="00F9765D" w14:paraId="14334D2C"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7AC24AC4" w14:textId="1C5C2B53" w:rsidR="00AA7AA0" w:rsidRPr="00F9765D" w:rsidRDefault="0062448D" w:rsidP="00BF3993">
            <w:pPr>
              <w:rPr>
                <w:rStyle w:val="Hyperlink"/>
                <w:b w:val="0"/>
                <w:bCs w:val="0"/>
              </w:rPr>
            </w:pPr>
            <w:hyperlink w:anchor="total_operating_expenses" w:history="1">
              <w:proofErr w:type="spellStart"/>
              <w:r w:rsidR="000D6904" w:rsidRPr="00F9765D">
                <w:rPr>
                  <w:rStyle w:val="Hyperlink"/>
                  <w:b w:val="0"/>
                  <w:bCs w:val="0"/>
                </w:rPr>
                <w:t>total_operating_expenses</w:t>
              </w:r>
              <w:proofErr w:type="spellEnd"/>
            </w:hyperlink>
          </w:p>
        </w:tc>
        <w:tc>
          <w:tcPr>
            <w:tcW w:w="813" w:type="dxa"/>
            <w:hideMark/>
          </w:tcPr>
          <w:p w14:paraId="0ABB3AB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4BC9301D"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00479F02"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125 du T2</w:t>
            </w:r>
          </w:p>
        </w:tc>
        <w:tc>
          <w:tcPr>
            <w:tcW w:w="810" w:type="dxa"/>
            <w:hideMark/>
          </w:tcPr>
          <w:p w14:paraId="56ABB45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9367</w:t>
            </w:r>
          </w:p>
        </w:tc>
      </w:tr>
      <w:tr w:rsidR="0063682F" w:rsidRPr="00F9765D" w14:paraId="51F8800E"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227DE41D" w14:textId="16F6CB33" w:rsidR="00AA7AA0" w:rsidRPr="00F9765D" w:rsidRDefault="0062448D" w:rsidP="00BF3993">
            <w:pPr>
              <w:rPr>
                <w:rStyle w:val="Hyperlink"/>
                <w:b w:val="0"/>
                <w:bCs w:val="0"/>
              </w:rPr>
            </w:pPr>
            <w:hyperlink w:anchor="amortization_tangible_assets" w:history="1">
              <w:proofErr w:type="spellStart"/>
              <w:r w:rsidR="000D6904" w:rsidRPr="00F9765D">
                <w:rPr>
                  <w:rStyle w:val="Hyperlink"/>
                  <w:b w:val="0"/>
                  <w:bCs w:val="0"/>
                </w:rPr>
                <w:t>amortization_tangible_assets</w:t>
              </w:r>
              <w:proofErr w:type="spellEnd"/>
            </w:hyperlink>
          </w:p>
        </w:tc>
        <w:tc>
          <w:tcPr>
            <w:tcW w:w="813" w:type="dxa"/>
            <w:hideMark/>
          </w:tcPr>
          <w:p w14:paraId="52A4FD3B"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1E93B254"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232CF797"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1 du T2</w:t>
            </w:r>
          </w:p>
        </w:tc>
        <w:tc>
          <w:tcPr>
            <w:tcW w:w="810" w:type="dxa"/>
            <w:hideMark/>
          </w:tcPr>
          <w:p w14:paraId="0F2322BE"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104</w:t>
            </w:r>
          </w:p>
        </w:tc>
      </w:tr>
      <w:tr w:rsidR="0063682F" w:rsidRPr="00F9765D" w14:paraId="7E74713D"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4555794B" w14:textId="14DE3161" w:rsidR="00AA7AA0" w:rsidRPr="00F9765D" w:rsidRDefault="0062448D" w:rsidP="00BF3993">
            <w:pPr>
              <w:rPr>
                <w:rStyle w:val="Hyperlink"/>
                <w:b w:val="0"/>
                <w:bCs w:val="0"/>
              </w:rPr>
            </w:pPr>
            <w:hyperlink w:anchor="amortization_intangible_assets" w:history="1">
              <w:proofErr w:type="spellStart"/>
              <w:r w:rsidR="000D6904" w:rsidRPr="00F9765D">
                <w:rPr>
                  <w:rStyle w:val="Hyperlink"/>
                  <w:b w:val="0"/>
                  <w:bCs w:val="0"/>
                </w:rPr>
                <w:t>amortization_intangible_assets</w:t>
              </w:r>
              <w:proofErr w:type="spellEnd"/>
            </w:hyperlink>
          </w:p>
        </w:tc>
        <w:tc>
          <w:tcPr>
            <w:tcW w:w="813" w:type="dxa"/>
            <w:hideMark/>
          </w:tcPr>
          <w:p w14:paraId="7B1B14C6"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58F8EAA9"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604F439D"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Annexe 1 du T2</w:t>
            </w:r>
          </w:p>
        </w:tc>
        <w:tc>
          <w:tcPr>
            <w:tcW w:w="810" w:type="dxa"/>
            <w:hideMark/>
          </w:tcPr>
          <w:p w14:paraId="5BE1BF4A"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106</w:t>
            </w:r>
          </w:p>
        </w:tc>
      </w:tr>
      <w:tr w:rsidR="003B50A7" w:rsidRPr="00F9765D" w14:paraId="0DA0A09E"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3F3C13B6" w14:textId="2B192584" w:rsidR="00AA7AA0" w:rsidRPr="00F9765D" w:rsidRDefault="0062448D" w:rsidP="00BF3993">
            <w:pPr>
              <w:rPr>
                <w:rStyle w:val="Hyperlink"/>
                <w:b w:val="0"/>
                <w:bCs w:val="0"/>
              </w:rPr>
            </w:pPr>
            <w:hyperlink w:anchor="SRED_Expenditures" w:history="1">
              <w:proofErr w:type="spellStart"/>
              <w:r w:rsidR="000D6904" w:rsidRPr="00F9765D">
                <w:rPr>
                  <w:rStyle w:val="Hyperlink"/>
                  <w:b w:val="0"/>
                  <w:bCs w:val="0"/>
                </w:rPr>
                <w:t>SRED_Expenditures</w:t>
              </w:r>
              <w:proofErr w:type="spellEnd"/>
            </w:hyperlink>
          </w:p>
        </w:tc>
        <w:tc>
          <w:tcPr>
            <w:tcW w:w="813" w:type="dxa"/>
            <w:hideMark/>
          </w:tcPr>
          <w:p w14:paraId="7ECD0EA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1BB8C95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1B117F0E"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Annexe 31 du T2</w:t>
            </w:r>
          </w:p>
        </w:tc>
        <w:tc>
          <w:tcPr>
            <w:tcW w:w="810" w:type="dxa"/>
            <w:hideMark/>
          </w:tcPr>
          <w:p w14:paraId="0943EB25"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380</w:t>
            </w:r>
          </w:p>
        </w:tc>
      </w:tr>
      <w:tr w:rsidR="003B50A7" w:rsidRPr="00F9765D" w14:paraId="1ED369C2"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663E8D63" w14:textId="7EC0F32B" w:rsidR="00AA7AA0" w:rsidRPr="00F9765D" w:rsidRDefault="0062448D" w:rsidP="00BF3993">
            <w:pPr>
              <w:rPr>
                <w:rStyle w:val="Hyperlink"/>
                <w:bCs w:val="0"/>
              </w:rPr>
            </w:pPr>
            <w:hyperlink w:anchor="SRED_ITC_Earned" w:history="1">
              <w:proofErr w:type="spellStart"/>
              <w:r w:rsidR="000D6904" w:rsidRPr="00F9765D">
                <w:rPr>
                  <w:rStyle w:val="Hyperlink"/>
                  <w:b w:val="0"/>
                  <w:bCs w:val="0"/>
                </w:rPr>
                <w:t>SRED_ITC_Earned</w:t>
              </w:r>
              <w:proofErr w:type="spellEnd"/>
            </w:hyperlink>
          </w:p>
        </w:tc>
        <w:tc>
          <w:tcPr>
            <w:tcW w:w="813" w:type="dxa"/>
            <w:hideMark/>
          </w:tcPr>
          <w:p w14:paraId="08C2ED74"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391C307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097D11D7" w14:textId="1C85BD02" w:rsidR="00AA7AA0" w:rsidRPr="00F9765D" w:rsidRDefault="00E47107" w:rsidP="00BF3993">
            <w:pPr>
              <w:cnfStyle w:val="000000100000" w:firstRow="0" w:lastRow="0" w:firstColumn="0" w:lastColumn="0" w:oddVBand="0" w:evenVBand="0" w:oddHBand="1" w:evenHBand="0" w:firstRowFirstColumn="0" w:firstRowLastColumn="0" w:lastRowFirstColumn="0" w:lastRowLastColumn="0"/>
            </w:pPr>
            <w:r w:rsidRPr="00F9765D">
              <w:t>Annexe 31 du T2</w:t>
            </w:r>
          </w:p>
        </w:tc>
        <w:tc>
          <w:tcPr>
            <w:tcW w:w="810" w:type="dxa"/>
            <w:hideMark/>
          </w:tcPr>
          <w:p w14:paraId="1E222433"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540</w:t>
            </w:r>
          </w:p>
        </w:tc>
      </w:tr>
      <w:tr w:rsidR="003B50A7" w:rsidRPr="00F9765D" w14:paraId="724FDFB5"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2F8CF7EB" w14:textId="4B3DBDFE" w:rsidR="00AA7AA0" w:rsidRPr="00D01DE0" w:rsidRDefault="0062448D" w:rsidP="00BF3993">
            <w:pPr>
              <w:rPr>
                <w:rStyle w:val="Hyperlink"/>
                <w:bCs w:val="0"/>
                <w:lang w:val="en-CA"/>
              </w:rPr>
            </w:pPr>
            <w:hyperlink w:anchor="SRED_ITC_Current_at_35Percent" w:history="1">
              <w:r w:rsidR="000D6904" w:rsidRPr="00D01DE0">
                <w:rPr>
                  <w:rStyle w:val="Hyperlink"/>
                  <w:b w:val="0"/>
                  <w:bCs w:val="0"/>
                  <w:lang w:val="en-CA"/>
                </w:rPr>
                <w:t>SRED_ITC_Current_at_35Percent</w:t>
              </w:r>
            </w:hyperlink>
          </w:p>
        </w:tc>
        <w:tc>
          <w:tcPr>
            <w:tcW w:w="813" w:type="dxa"/>
            <w:hideMark/>
          </w:tcPr>
          <w:p w14:paraId="4E0FADF0"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4A90B989"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2D2AA572" w14:textId="042F40D9" w:rsidR="00AA7AA0" w:rsidRPr="00F9765D" w:rsidRDefault="00E47107" w:rsidP="00BF3993">
            <w:pPr>
              <w:cnfStyle w:val="000000000000" w:firstRow="0" w:lastRow="0" w:firstColumn="0" w:lastColumn="0" w:oddVBand="0" w:evenVBand="0" w:oddHBand="0" w:evenHBand="0" w:firstRowFirstColumn="0" w:firstRowLastColumn="0" w:lastRowFirstColumn="0" w:lastRowLastColumn="0"/>
            </w:pPr>
            <w:r w:rsidRPr="00F9765D">
              <w:t>Annexe 31 du T2</w:t>
            </w:r>
          </w:p>
        </w:tc>
        <w:tc>
          <w:tcPr>
            <w:tcW w:w="810" w:type="dxa"/>
            <w:hideMark/>
          </w:tcPr>
          <w:p w14:paraId="5819D6B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420</w:t>
            </w:r>
          </w:p>
        </w:tc>
      </w:tr>
      <w:tr w:rsidR="003B50A7" w:rsidRPr="00F9765D" w14:paraId="6D90972F"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7D4614CB" w14:textId="1AAE9F67" w:rsidR="00AA7AA0" w:rsidRPr="00D01DE0" w:rsidRDefault="0062448D" w:rsidP="00BF3993">
            <w:pPr>
              <w:rPr>
                <w:rStyle w:val="Hyperlink"/>
                <w:bCs w:val="0"/>
                <w:lang w:val="en-CA"/>
              </w:rPr>
            </w:pPr>
            <w:hyperlink w:anchor="SRED_ITC_Capital_at_35Percent" w:history="1">
              <w:r w:rsidR="000D6904" w:rsidRPr="00D01DE0">
                <w:rPr>
                  <w:rStyle w:val="Hyperlink"/>
                  <w:b w:val="0"/>
                  <w:bCs w:val="0"/>
                  <w:lang w:val="en-CA"/>
                </w:rPr>
                <w:t>SRED_ITC_Capital_at_35Percent</w:t>
              </w:r>
            </w:hyperlink>
          </w:p>
        </w:tc>
        <w:tc>
          <w:tcPr>
            <w:tcW w:w="813" w:type="dxa"/>
            <w:hideMark/>
          </w:tcPr>
          <w:p w14:paraId="04989B46"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6D8972B7"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4D02CFB7" w14:textId="1B186CEB" w:rsidR="00AA7AA0" w:rsidRPr="00F9765D" w:rsidRDefault="00E47107" w:rsidP="00BF3993">
            <w:pPr>
              <w:cnfStyle w:val="000000100000" w:firstRow="0" w:lastRow="0" w:firstColumn="0" w:lastColumn="0" w:oddVBand="0" w:evenVBand="0" w:oddHBand="1" w:evenHBand="0" w:firstRowFirstColumn="0" w:firstRowLastColumn="0" w:lastRowFirstColumn="0" w:lastRowLastColumn="0"/>
            </w:pPr>
            <w:r w:rsidRPr="00F9765D">
              <w:t>Annexe 31 du T2</w:t>
            </w:r>
          </w:p>
        </w:tc>
        <w:tc>
          <w:tcPr>
            <w:tcW w:w="810" w:type="dxa"/>
            <w:hideMark/>
          </w:tcPr>
          <w:p w14:paraId="7FE7756B"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440</w:t>
            </w:r>
          </w:p>
        </w:tc>
      </w:tr>
      <w:tr w:rsidR="003B50A7" w:rsidRPr="00F9765D" w14:paraId="699BAC50"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5F04D617" w14:textId="3825FC00" w:rsidR="00AA7AA0" w:rsidRPr="00D01DE0" w:rsidRDefault="0062448D" w:rsidP="00BF3993">
            <w:pPr>
              <w:rPr>
                <w:rStyle w:val="Hyperlink"/>
                <w:bCs w:val="0"/>
                <w:lang w:val="en-CA"/>
              </w:rPr>
            </w:pPr>
            <w:hyperlink w:anchor="SRED_ITC_Current_at_20Percent" w:history="1">
              <w:r w:rsidR="000D6904" w:rsidRPr="00D01DE0">
                <w:rPr>
                  <w:rStyle w:val="Hyperlink"/>
                  <w:b w:val="0"/>
                  <w:bCs w:val="0"/>
                  <w:lang w:val="en-CA"/>
                </w:rPr>
                <w:t>SRED_ITC_Current_at_20Percent</w:t>
              </w:r>
            </w:hyperlink>
          </w:p>
        </w:tc>
        <w:tc>
          <w:tcPr>
            <w:tcW w:w="813" w:type="dxa"/>
            <w:hideMark/>
          </w:tcPr>
          <w:p w14:paraId="57961F79"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35424D1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4B94F114" w14:textId="7C92E979" w:rsidR="00AA7AA0" w:rsidRPr="00F9765D" w:rsidRDefault="00E47107" w:rsidP="00BF3993">
            <w:pPr>
              <w:cnfStyle w:val="000000000000" w:firstRow="0" w:lastRow="0" w:firstColumn="0" w:lastColumn="0" w:oddVBand="0" w:evenVBand="0" w:oddHBand="0" w:evenHBand="0" w:firstRowFirstColumn="0" w:firstRowLastColumn="0" w:lastRowFirstColumn="0" w:lastRowLastColumn="0"/>
            </w:pPr>
            <w:r w:rsidRPr="00F9765D">
              <w:t>Annexe 31 du T2</w:t>
            </w:r>
          </w:p>
        </w:tc>
        <w:tc>
          <w:tcPr>
            <w:tcW w:w="810" w:type="dxa"/>
            <w:hideMark/>
          </w:tcPr>
          <w:p w14:paraId="2BF1782A"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430</w:t>
            </w:r>
          </w:p>
        </w:tc>
      </w:tr>
      <w:tr w:rsidR="003B50A7" w:rsidRPr="00F9765D" w14:paraId="7D81AD16"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42E56BA" w14:textId="24414DB7" w:rsidR="00AA7AA0" w:rsidRPr="00D01DE0" w:rsidRDefault="0062448D" w:rsidP="00BF3993">
            <w:pPr>
              <w:rPr>
                <w:rStyle w:val="Hyperlink"/>
                <w:bCs w:val="0"/>
                <w:lang w:val="en-CA"/>
              </w:rPr>
            </w:pPr>
            <w:hyperlink w:anchor="SRED_ITC_Capital_at_20Percent" w:history="1">
              <w:r w:rsidR="000D6904" w:rsidRPr="00D01DE0">
                <w:rPr>
                  <w:rStyle w:val="Hyperlink"/>
                  <w:b w:val="0"/>
                  <w:bCs w:val="0"/>
                  <w:lang w:val="en-CA"/>
                </w:rPr>
                <w:t>SRED_ITC_Capital_at_20Percent</w:t>
              </w:r>
            </w:hyperlink>
          </w:p>
        </w:tc>
        <w:tc>
          <w:tcPr>
            <w:tcW w:w="813" w:type="dxa"/>
            <w:hideMark/>
          </w:tcPr>
          <w:p w14:paraId="50C1D2F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36C847AB"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3C724C74" w14:textId="2E23005E" w:rsidR="00AA7AA0" w:rsidRPr="00F9765D" w:rsidRDefault="00E47107" w:rsidP="00BF3993">
            <w:pPr>
              <w:cnfStyle w:val="000000100000" w:firstRow="0" w:lastRow="0" w:firstColumn="0" w:lastColumn="0" w:oddVBand="0" w:evenVBand="0" w:oddHBand="1" w:evenHBand="0" w:firstRowFirstColumn="0" w:firstRowLastColumn="0" w:lastRowFirstColumn="0" w:lastRowLastColumn="0"/>
            </w:pPr>
            <w:r w:rsidRPr="00F9765D">
              <w:t>Annexe 31 du T2</w:t>
            </w:r>
          </w:p>
        </w:tc>
        <w:tc>
          <w:tcPr>
            <w:tcW w:w="810" w:type="dxa"/>
            <w:hideMark/>
          </w:tcPr>
          <w:p w14:paraId="07EBD61C"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450</w:t>
            </w:r>
          </w:p>
        </w:tc>
      </w:tr>
      <w:tr w:rsidR="003B50A7" w:rsidRPr="00F9765D" w14:paraId="2733C71F"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72DA18AE" w14:textId="784F246B" w:rsidR="00AA7AA0" w:rsidRPr="00F9765D" w:rsidRDefault="0062448D" w:rsidP="00BF3993">
            <w:pPr>
              <w:rPr>
                <w:rStyle w:val="Hyperlink"/>
                <w:bCs w:val="0"/>
              </w:rPr>
            </w:pPr>
            <w:hyperlink w:anchor="SRED_Deducted_PartI" w:history="1">
              <w:proofErr w:type="spellStart"/>
              <w:r w:rsidR="000D6904" w:rsidRPr="00F9765D">
                <w:rPr>
                  <w:rStyle w:val="Hyperlink"/>
                  <w:b w:val="0"/>
                  <w:bCs w:val="0"/>
                </w:rPr>
                <w:t>SRED_Deducted_PartI</w:t>
              </w:r>
              <w:proofErr w:type="spellEnd"/>
            </w:hyperlink>
          </w:p>
        </w:tc>
        <w:tc>
          <w:tcPr>
            <w:tcW w:w="813" w:type="dxa"/>
            <w:hideMark/>
          </w:tcPr>
          <w:p w14:paraId="33F1B66F"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5AF09777"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5AEF9396" w14:textId="02D9BB21" w:rsidR="00AA7AA0" w:rsidRPr="00F9765D" w:rsidRDefault="00E47107" w:rsidP="00BF3993">
            <w:pPr>
              <w:cnfStyle w:val="000000000000" w:firstRow="0" w:lastRow="0" w:firstColumn="0" w:lastColumn="0" w:oddVBand="0" w:evenVBand="0" w:oddHBand="0" w:evenHBand="0" w:firstRowFirstColumn="0" w:firstRowLastColumn="0" w:lastRowFirstColumn="0" w:lastRowLastColumn="0"/>
            </w:pPr>
            <w:r w:rsidRPr="00F9765D">
              <w:t>Annexe 31 du T2</w:t>
            </w:r>
          </w:p>
        </w:tc>
        <w:tc>
          <w:tcPr>
            <w:tcW w:w="810" w:type="dxa"/>
            <w:hideMark/>
          </w:tcPr>
          <w:p w14:paraId="33FDB5CA"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560</w:t>
            </w:r>
          </w:p>
        </w:tc>
      </w:tr>
      <w:tr w:rsidR="003B50A7" w:rsidRPr="00F9765D" w14:paraId="7F87CA11"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086AC7B5" w14:textId="0F350CE4" w:rsidR="00AA7AA0" w:rsidRPr="00F9765D" w:rsidRDefault="0062448D" w:rsidP="00BF3993">
            <w:pPr>
              <w:rPr>
                <w:rStyle w:val="Hyperlink"/>
                <w:bCs w:val="0"/>
              </w:rPr>
            </w:pPr>
            <w:hyperlink w:anchor="SRED_from_partnership" w:history="1">
              <w:proofErr w:type="spellStart"/>
              <w:r w:rsidR="000D6904" w:rsidRPr="00F9765D">
                <w:rPr>
                  <w:rStyle w:val="Hyperlink"/>
                  <w:b w:val="0"/>
                  <w:bCs w:val="0"/>
                </w:rPr>
                <w:t>SRED_from_partnership</w:t>
              </w:r>
              <w:proofErr w:type="spellEnd"/>
            </w:hyperlink>
          </w:p>
        </w:tc>
        <w:tc>
          <w:tcPr>
            <w:tcW w:w="813" w:type="dxa"/>
            <w:hideMark/>
          </w:tcPr>
          <w:p w14:paraId="037C1D42"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4B7B30C9"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500B779E" w14:textId="12612FE1" w:rsidR="00AA7AA0" w:rsidRPr="00F9765D" w:rsidRDefault="00E47107" w:rsidP="00BF3993">
            <w:pPr>
              <w:cnfStyle w:val="000000100000" w:firstRow="0" w:lastRow="0" w:firstColumn="0" w:lastColumn="0" w:oddVBand="0" w:evenVBand="0" w:oddHBand="1" w:evenHBand="0" w:firstRowFirstColumn="0" w:firstRowLastColumn="0" w:lastRowFirstColumn="0" w:lastRowLastColumn="0"/>
            </w:pPr>
            <w:r w:rsidRPr="00F9765D">
              <w:t>Annexe 31 du T2</w:t>
            </w:r>
          </w:p>
        </w:tc>
        <w:tc>
          <w:tcPr>
            <w:tcW w:w="810" w:type="dxa"/>
            <w:hideMark/>
          </w:tcPr>
          <w:p w14:paraId="62F8D81D"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550</w:t>
            </w:r>
          </w:p>
        </w:tc>
      </w:tr>
      <w:tr w:rsidR="003B50A7" w:rsidRPr="00F9765D" w14:paraId="444B0453"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75FDFD8" w14:textId="013C4F96" w:rsidR="00AA7AA0" w:rsidRPr="00F9765D" w:rsidRDefault="0062448D" w:rsidP="00BF3993">
            <w:pPr>
              <w:rPr>
                <w:rStyle w:val="Hyperlink"/>
                <w:bCs w:val="0"/>
              </w:rPr>
            </w:pPr>
            <w:hyperlink w:anchor="SRED_refunded" w:history="1">
              <w:proofErr w:type="spellStart"/>
              <w:r w:rsidR="000D6904" w:rsidRPr="00F9765D">
                <w:rPr>
                  <w:rStyle w:val="Hyperlink"/>
                  <w:b w:val="0"/>
                  <w:bCs w:val="0"/>
                </w:rPr>
                <w:t>SRED_refunded</w:t>
              </w:r>
              <w:proofErr w:type="spellEnd"/>
            </w:hyperlink>
          </w:p>
        </w:tc>
        <w:tc>
          <w:tcPr>
            <w:tcW w:w="813" w:type="dxa"/>
            <w:hideMark/>
          </w:tcPr>
          <w:p w14:paraId="541B2A13"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3129F51E"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31AD4E0D" w14:textId="1E9E0C9A" w:rsidR="00AA7AA0" w:rsidRPr="00F9765D" w:rsidRDefault="00E47107" w:rsidP="00BF3993">
            <w:pPr>
              <w:cnfStyle w:val="000000000000" w:firstRow="0" w:lastRow="0" w:firstColumn="0" w:lastColumn="0" w:oddVBand="0" w:evenVBand="0" w:oddHBand="0" w:evenHBand="0" w:firstRowFirstColumn="0" w:firstRowLastColumn="0" w:lastRowFirstColumn="0" w:lastRowLastColumn="0"/>
            </w:pPr>
            <w:r w:rsidRPr="00F9765D">
              <w:t>Annexe 31 du T2</w:t>
            </w:r>
          </w:p>
        </w:tc>
        <w:tc>
          <w:tcPr>
            <w:tcW w:w="810" w:type="dxa"/>
            <w:hideMark/>
          </w:tcPr>
          <w:p w14:paraId="60980D81"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610</w:t>
            </w:r>
          </w:p>
        </w:tc>
      </w:tr>
      <w:tr w:rsidR="003B50A7" w:rsidRPr="00F9765D" w14:paraId="2CE0A3D4"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0CF1C4AA" w14:textId="01C5EF49" w:rsidR="00AA7AA0" w:rsidRPr="00F9765D" w:rsidRDefault="0062448D" w:rsidP="00BF3993">
            <w:pPr>
              <w:rPr>
                <w:rStyle w:val="Hyperlink"/>
                <w:bCs w:val="0"/>
              </w:rPr>
            </w:pPr>
            <w:hyperlink w:anchor="SRED_carried_back_1year" w:history="1">
              <w:r w:rsidR="000D6904" w:rsidRPr="00F9765D">
                <w:rPr>
                  <w:rStyle w:val="Hyperlink"/>
                  <w:b w:val="0"/>
                  <w:bCs w:val="0"/>
                </w:rPr>
                <w:t>SRED_carried_back_1year</w:t>
              </w:r>
            </w:hyperlink>
          </w:p>
        </w:tc>
        <w:tc>
          <w:tcPr>
            <w:tcW w:w="813" w:type="dxa"/>
            <w:hideMark/>
          </w:tcPr>
          <w:p w14:paraId="32125F70"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05E40F94"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1936439C" w14:textId="764B98DD" w:rsidR="00AA7AA0" w:rsidRPr="00F9765D" w:rsidRDefault="00E47107" w:rsidP="00BF3993">
            <w:pPr>
              <w:cnfStyle w:val="000000100000" w:firstRow="0" w:lastRow="0" w:firstColumn="0" w:lastColumn="0" w:oddVBand="0" w:evenVBand="0" w:oddHBand="1" w:evenHBand="0" w:firstRowFirstColumn="0" w:firstRowLastColumn="0" w:lastRowFirstColumn="0" w:lastRowLastColumn="0"/>
            </w:pPr>
            <w:r w:rsidRPr="00F9765D">
              <w:t>Annexe 31 du T2</w:t>
            </w:r>
          </w:p>
        </w:tc>
        <w:tc>
          <w:tcPr>
            <w:tcW w:w="810" w:type="dxa"/>
            <w:hideMark/>
          </w:tcPr>
          <w:p w14:paraId="51CC7CE8"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911</w:t>
            </w:r>
          </w:p>
        </w:tc>
      </w:tr>
      <w:tr w:rsidR="003B50A7" w:rsidRPr="00F9765D" w14:paraId="4B48C84C"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40F9C3CC" w14:textId="21796311" w:rsidR="00AA7AA0" w:rsidRPr="00F9765D" w:rsidRDefault="0062448D" w:rsidP="00BF3993">
            <w:pPr>
              <w:rPr>
                <w:rStyle w:val="Hyperlink"/>
                <w:bCs w:val="0"/>
              </w:rPr>
            </w:pPr>
            <w:hyperlink w:anchor="SRED_carried_back_2years" w:history="1">
              <w:r w:rsidR="000D6904" w:rsidRPr="00F9765D">
                <w:rPr>
                  <w:rStyle w:val="Hyperlink"/>
                  <w:b w:val="0"/>
                  <w:bCs w:val="0"/>
                </w:rPr>
                <w:t>SRED_carried_back_2years</w:t>
              </w:r>
            </w:hyperlink>
          </w:p>
        </w:tc>
        <w:tc>
          <w:tcPr>
            <w:tcW w:w="813" w:type="dxa"/>
            <w:hideMark/>
          </w:tcPr>
          <w:p w14:paraId="48D94366"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51FB752C"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36CB0003" w14:textId="6D177D72" w:rsidR="00AA7AA0" w:rsidRPr="00F9765D" w:rsidRDefault="00E47107" w:rsidP="00BF3993">
            <w:pPr>
              <w:cnfStyle w:val="000000000000" w:firstRow="0" w:lastRow="0" w:firstColumn="0" w:lastColumn="0" w:oddVBand="0" w:evenVBand="0" w:oddHBand="0" w:evenHBand="0" w:firstRowFirstColumn="0" w:firstRowLastColumn="0" w:lastRowFirstColumn="0" w:lastRowLastColumn="0"/>
            </w:pPr>
            <w:r w:rsidRPr="00F9765D">
              <w:t>Annexe 31 du T2</w:t>
            </w:r>
          </w:p>
        </w:tc>
        <w:tc>
          <w:tcPr>
            <w:tcW w:w="810" w:type="dxa"/>
            <w:hideMark/>
          </w:tcPr>
          <w:p w14:paraId="24CC4391" w14:textId="77777777" w:rsidR="00AA7AA0" w:rsidRPr="00F9765D" w:rsidRDefault="00AA7AA0" w:rsidP="00BF3993">
            <w:pPr>
              <w:cnfStyle w:val="000000000000" w:firstRow="0" w:lastRow="0" w:firstColumn="0" w:lastColumn="0" w:oddVBand="0" w:evenVBand="0" w:oddHBand="0" w:evenHBand="0" w:firstRowFirstColumn="0" w:firstRowLastColumn="0" w:lastRowFirstColumn="0" w:lastRowLastColumn="0"/>
            </w:pPr>
            <w:r w:rsidRPr="00F9765D">
              <w:t>912</w:t>
            </w:r>
          </w:p>
        </w:tc>
      </w:tr>
      <w:tr w:rsidR="003B50A7" w:rsidRPr="00F9765D" w14:paraId="58C87F8A"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4238F569" w14:textId="48DA5435" w:rsidR="00AA7AA0" w:rsidRPr="00F9765D" w:rsidRDefault="0062448D" w:rsidP="00BF3993">
            <w:pPr>
              <w:rPr>
                <w:rStyle w:val="Hyperlink"/>
                <w:bCs w:val="0"/>
              </w:rPr>
            </w:pPr>
            <w:hyperlink w:anchor="SRED_carried_back_3years" w:history="1">
              <w:r w:rsidR="000D6904" w:rsidRPr="00F9765D">
                <w:rPr>
                  <w:rStyle w:val="Hyperlink"/>
                  <w:b w:val="0"/>
                  <w:bCs w:val="0"/>
                </w:rPr>
                <w:t>SRED_carried_back_3years</w:t>
              </w:r>
            </w:hyperlink>
          </w:p>
        </w:tc>
        <w:tc>
          <w:tcPr>
            <w:tcW w:w="813" w:type="dxa"/>
            <w:hideMark/>
          </w:tcPr>
          <w:p w14:paraId="1E2B82E8"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0649B5E2"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54D34A09" w14:textId="2CAB336D" w:rsidR="00AA7AA0" w:rsidRPr="00F9765D" w:rsidRDefault="00E47107" w:rsidP="00BF3993">
            <w:pPr>
              <w:cnfStyle w:val="000000100000" w:firstRow="0" w:lastRow="0" w:firstColumn="0" w:lastColumn="0" w:oddVBand="0" w:evenVBand="0" w:oddHBand="1" w:evenHBand="0" w:firstRowFirstColumn="0" w:firstRowLastColumn="0" w:lastRowFirstColumn="0" w:lastRowLastColumn="0"/>
            </w:pPr>
            <w:r w:rsidRPr="00F9765D">
              <w:t>Annexe 31 du T2</w:t>
            </w:r>
          </w:p>
        </w:tc>
        <w:tc>
          <w:tcPr>
            <w:tcW w:w="810" w:type="dxa"/>
            <w:hideMark/>
          </w:tcPr>
          <w:p w14:paraId="48CC182E" w14:textId="77777777" w:rsidR="00AA7AA0" w:rsidRPr="00F9765D" w:rsidRDefault="00AA7AA0" w:rsidP="00BF3993">
            <w:pPr>
              <w:cnfStyle w:val="000000100000" w:firstRow="0" w:lastRow="0" w:firstColumn="0" w:lastColumn="0" w:oddVBand="0" w:evenVBand="0" w:oddHBand="1" w:evenHBand="0" w:firstRowFirstColumn="0" w:firstRowLastColumn="0" w:lastRowFirstColumn="0" w:lastRowLastColumn="0"/>
            </w:pPr>
            <w:r w:rsidRPr="00F9765D">
              <w:t>913</w:t>
            </w:r>
          </w:p>
        </w:tc>
      </w:tr>
      <w:tr w:rsidR="00A764CA" w:rsidRPr="00F9765D" w14:paraId="327563DF"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46F6C0B4" w14:textId="7ADD5C51" w:rsidR="00A764CA" w:rsidRPr="00F9765D" w:rsidRDefault="0062448D" w:rsidP="00A764CA">
            <w:pPr>
              <w:rPr>
                <w:b w:val="0"/>
              </w:rPr>
            </w:pPr>
            <w:hyperlink w:anchor="OPAddressProvince" w:history="1">
              <w:proofErr w:type="spellStart"/>
              <w:r w:rsidR="000D6904" w:rsidRPr="00F9765D">
                <w:rPr>
                  <w:rStyle w:val="Hyperlink"/>
                  <w:b w:val="0"/>
                  <w:bCs w:val="0"/>
                </w:rPr>
                <w:t>OPAddressProvince</w:t>
              </w:r>
              <w:proofErr w:type="spellEnd"/>
            </w:hyperlink>
          </w:p>
        </w:tc>
        <w:tc>
          <w:tcPr>
            <w:tcW w:w="813" w:type="dxa"/>
            <w:hideMark/>
          </w:tcPr>
          <w:p w14:paraId="034B9E8C"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2</w:t>
            </w:r>
          </w:p>
        </w:tc>
        <w:tc>
          <w:tcPr>
            <w:tcW w:w="849" w:type="dxa"/>
            <w:hideMark/>
          </w:tcPr>
          <w:p w14:paraId="070E1C95"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CH</w:t>
            </w:r>
          </w:p>
        </w:tc>
        <w:tc>
          <w:tcPr>
            <w:tcW w:w="2970" w:type="dxa"/>
            <w:noWrap/>
            <w:hideMark/>
          </w:tcPr>
          <w:p w14:paraId="436B2AB1"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Registre des entreprises</w:t>
            </w:r>
          </w:p>
        </w:tc>
        <w:tc>
          <w:tcPr>
            <w:tcW w:w="810" w:type="dxa"/>
            <w:hideMark/>
          </w:tcPr>
          <w:p w14:paraId="0151995E"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S. o.</w:t>
            </w:r>
          </w:p>
        </w:tc>
      </w:tr>
      <w:tr w:rsidR="00A764CA" w:rsidRPr="00F9765D" w14:paraId="5E9ECF93"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5C8528BE" w14:textId="192B7688" w:rsidR="00A764CA" w:rsidRPr="00F9765D" w:rsidRDefault="0062448D" w:rsidP="00A764CA">
            <w:pPr>
              <w:rPr>
                <w:b w:val="0"/>
              </w:rPr>
            </w:pPr>
            <w:hyperlink w:anchor="LegalTypeCode" w:history="1">
              <w:proofErr w:type="spellStart"/>
              <w:r w:rsidR="000D6904" w:rsidRPr="00F9765D">
                <w:rPr>
                  <w:rStyle w:val="Hyperlink"/>
                  <w:b w:val="0"/>
                  <w:bCs w:val="0"/>
                </w:rPr>
                <w:t>LegalTypeCode</w:t>
              </w:r>
              <w:proofErr w:type="spellEnd"/>
            </w:hyperlink>
          </w:p>
        </w:tc>
        <w:tc>
          <w:tcPr>
            <w:tcW w:w="813" w:type="dxa"/>
            <w:hideMark/>
          </w:tcPr>
          <w:p w14:paraId="7B78F858"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1</w:t>
            </w:r>
          </w:p>
        </w:tc>
        <w:tc>
          <w:tcPr>
            <w:tcW w:w="849" w:type="dxa"/>
            <w:hideMark/>
          </w:tcPr>
          <w:p w14:paraId="6ADC3F1A"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CH</w:t>
            </w:r>
          </w:p>
        </w:tc>
        <w:tc>
          <w:tcPr>
            <w:tcW w:w="2970" w:type="dxa"/>
            <w:noWrap/>
            <w:hideMark/>
          </w:tcPr>
          <w:p w14:paraId="1E6DC175"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Registre des entreprises</w:t>
            </w:r>
          </w:p>
        </w:tc>
        <w:tc>
          <w:tcPr>
            <w:tcW w:w="810" w:type="dxa"/>
            <w:hideMark/>
          </w:tcPr>
          <w:p w14:paraId="73A36677"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S. o.</w:t>
            </w:r>
          </w:p>
        </w:tc>
      </w:tr>
      <w:tr w:rsidR="00A764CA" w:rsidRPr="00F9765D" w14:paraId="492B34EA"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66979632" w14:textId="336EF07C" w:rsidR="00A764CA" w:rsidRPr="00F9765D" w:rsidRDefault="0062448D" w:rsidP="00A764CA">
            <w:pPr>
              <w:rPr>
                <w:b w:val="0"/>
              </w:rPr>
            </w:pPr>
            <w:hyperlink w:anchor="NonProfitCode" w:history="1">
              <w:proofErr w:type="spellStart"/>
              <w:r w:rsidR="000D6904" w:rsidRPr="00F9765D">
                <w:rPr>
                  <w:rStyle w:val="Hyperlink"/>
                  <w:b w:val="0"/>
                  <w:bCs w:val="0"/>
                </w:rPr>
                <w:t>NonProfitCode</w:t>
              </w:r>
              <w:proofErr w:type="spellEnd"/>
            </w:hyperlink>
          </w:p>
        </w:tc>
        <w:tc>
          <w:tcPr>
            <w:tcW w:w="813" w:type="dxa"/>
            <w:hideMark/>
          </w:tcPr>
          <w:p w14:paraId="6069EEA7"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5AF56B7C"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142966B1"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Registre des entreprises</w:t>
            </w:r>
          </w:p>
        </w:tc>
        <w:tc>
          <w:tcPr>
            <w:tcW w:w="810" w:type="dxa"/>
            <w:hideMark/>
          </w:tcPr>
          <w:p w14:paraId="13554455"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S. o.</w:t>
            </w:r>
          </w:p>
        </w:tc>
      </w:tr>
      <w:tr w:rsidR="00A764CA" w:rsidRPr="00F9765D" w14:paraId="6C31C2D9"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30AF7FCE" w14:textId="420C9DE9" w:rsidR="00A764CA" w:rsidRPr="00F9765D" w:rsidRDefault="0062448D" w:rsidP="00A764CA">
            <w:pPr>
              <w:rPr>
                <w:b w:val="0"/>
              </w:rPr>
            </w:pPr>
            <w:hyperlink w:anchor="NAICS" w:history="1">
              <w:r w:rsidR="000D6904" w:rsidRPr="00F9765D">
                <w:rPr>
                  <w:rStyle w:val="Hyperlink"/>
                  <w:b w:val="0"/>
                  <w:bCs w:val="0"/>
                </w:rPr>
                <w:t>NAICS</w:t>
              </w:r>
            </w:hyperlink>
          </w:p>
        </w:tc>
        <w:tc>
          <w:tcPr>
            <w:tcW w:w="813" w:type="dxa"/>
            <w:hideMark/>
          </w:tcPr>
          <w:p w14:paraId="57C6BF0D" w14:textId="4667B3A7" w:rsidR="00A764CA" w:rsidRPr="00F9765D" w:rsidRDefault="0062448D" w:rsidP="00A764CA">
            <w:pPr>
              <w:cnfStyle w:val="000000100000" w:firstRow="0" w:lastRow="0" w:firstColumn="0" w:lastColumn="0" w:oddVBand="0" w:evenVBand="0" w:oddHBand="1" w:evenHBand="0" w:firstRowFirstColumn="0" w:firstRowLastColumn="0" w:lastRowFirstColumn="0" w:lastRowLastColumn="0"/>
            </w:pPr>
            <w:r>
              <w:t>2</w:t>
            </w:r>
          </w:p>
        </w:tc>
        <w:tc>
          <w:tcPr>
            <w:tcW w:w="849" w:type="dxa"/>
            <w:hideMark/>
          </w:tcPr>
          <w:p w14:paraId="7E9C3EEB"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CH</w:t>
            </w:r>
          </w:p>
        </w:tc>
        <w:tc>
          <w:tcPr>
            <w:tcW w:w="2970" w:type="dxa"/>
            <w:noWrap/>
            <w:hideMark/>
          </w:tcPr>
          <w:p w14:paraId="4B26BE79"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Registre des entreprises</w:t>
            </w:r>
          </w:p>
        </w:tc>
        <w:tc>
          <w:tcPr>
            <w:tcW w:w="810" w:type="dxa"/>
            <w:hideMark/>
          </w:tcPr>
          <w:p w14:paraId="28660099"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S. o.</w:t>
            </w:r>
          </w:p>
        </w:tc>
      </w:tr>
      <w:tr w:rsidR="00A764CA" w:rsidRPr="00F9765D" w14:paraId="0C852F9D"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4C0CF3CB" w14:textId="7912DDD1" w:rsidR="00A764CA" w:rsidRPr="00F9765D" w:rsidRDefault="0062448D" w:rsidP="00A764CA">
            <w:pPr>
              <w:rPr>
                <w:rStyle w:val="Hyperlink"/>
                <w:b w:val="0"/>
                <w:bCs w:val="0"/>
              </w:rPr>
            </w:pPr>
            <w:hyperlink w:anchor="EntMultiEstablishmentFlag" w:history="1">
              <w:proofErr w:type="spellStart"/>
              <w:r w:rsidR="000D6904" w:rsidRPr="00F9765D">
                <w:rPr>
                  <w:rStyle w:val="Hyperlink"/>
                  <w:b w:val="0"/>
                  <w:bCs w:val="0"/>
                </w:rPr>
                <w:t>EntMultiEstablishmentFlag</w:t>
              </w:r>
              <w:proofErr w:type="spellEnd"/>
            </w:hyperlink>
          </w:p>
        </w:tc>
        <w:tc>
          <w:tcPr>
            <w:tcW w:w="813" w:type="dxa"/>
            <w:hideMark/>
          </w:tcPr>
          <w:p w14:paraId="27F1A16B"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7BCA4435"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19A7AA41"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Registre des entreprises</w:t>
            </w:r>
          </w:p>
        </w:tc>
        <w:tc>
          <w:tcPr>
            <w:tcW w:w="810" w:type="dxa"/>
            <w:hideMark/>
          </w:tcPr>
          <w:p w14:paraId="503B42F9"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S. o.</w:t>
            </w:r>
          </w:p>
        </w:tc>
      </w:tr>
      <w:tr w:rsidR="00A764CA" w:rsidRPr="00F9765D" w14:paraId="170AAAFE"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6C8055C0" w14:textId="63D48386" w:rsidR="00A764CA" w:rsidRPr="00F9765D" w:rsidRDefault="0062448D" w:rsidP="00A764CA">
            <w:pPr>
              <w:rPr>
                <w:rStyle w:val="Hyperlink"/>
                <w:b w:val="0"/>
                <w:bCs w:val="0"/>
              </w:rPr>
            </w:pPr>
            <w:hyperlink w:anchor="EntMultiLocationFlag" w:history="1">
              <w:proofErr w:type="spellStart"/>
              <w:r w:rsidR="000D6904" w:rsidRPr="00F9765D">
                <w:rPr>
                  <w:rStyle w:val="Hyperlink"/>
                  <w:b w:val="0"/>
                  <w:bCs w:val="0"/>
                </w:rPr>
                <w:t>EntMultiLocationFlag</w:t>
              </w:r>
              <w:proofErr w:type="spellEnd"/>
            </w:hyperlink>
          </w:p>
        </w:tc>
        <w:tc>
          <w:tcPr>
            <w:tcW w:w="813" w:type="dxa"/>
            <w:hideMark/>
          </w:tcPr>
          <w:p w14:paraId="12669E0A"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05C99FB5"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23008D77"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Registre des entreprises</w:t>
            </w:r>
          </w:p>
        </w:tc>
        <w:tc>
          <w:tcPr>
            <w:tcW w:w="810" w:type="dxa"/>
            <w:hideMark/>
          </w:tcPr>
          <w:p w14:paraId="673FD63C"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S. o.</w:t>
            </w:r>
          </w:p>
        </w:tc>
      </w:tr>
      <w:tr w:rsidR="00A764CA" w:rsidRPr="00F9765D" w14:paraId="2D39012F"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0F4E9B08" w14:textId="6AC69B65" w:rsidR="00A764CA" w:rsidRPr="00F9765D" w:rsidRDefault="0062448D" w:rsidP="00A764CA">
            <w:pPr>
              <w:rPr>
                <w:rStyle w:val="Hyperlink"/>
                <w:b w:val="0"/>
                <w:bCs w:val="0"/>
              </w:rPr>
            </w:pPr>
            <w:hyperlink w:anchor="EntMultiProvinceFlag" w:history="1">
              <w:proofErr w:type="spellStart"/>
              <w:r w:rsidR="000D6904" w:rsidRPr="00F9765D">
                <w:rPr>
                  <w:rStyle w:val="Hyperlink"/>
                  <w:b w:val="0"/>
                  <w:bCs w:val="0"/>
                </w:rPr>
                <w:t>EntMultiProvinceFlag</w:t>
              </w:r>
              <w:proofErr w:type="spellEnd"/>
            </w:hyperlink>
          </w:p>
        </w:tc>
        <w:tc>
          <w:tcPr>
            <w:tcW w:w="813" w:type="dxa"/>
            <w:hideMark/>
          </w:tcPr>
          <w:p w14:paraId="559E43B1"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3397C993"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611CD1EF"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Registre des entreprises</w:t>
            </w:r>
          </w:p>
        </w:tc>
        <w:tc>
          <w:tcPr>
            <w:tcW w:w="810" w:type="dxa"/>
            <w:hideMark/>
          </w:tcPr>
          <w:p w14:paraId="29AEAD3F"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S. o.</w:t>
            </w:r>
          </w:p>
        </w:tc>
      </w:tr>
      <w:tr w:rsidR="00A764CA" w:rsidRPr="00F9765D" w14:paraId="26B29E35"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7EEF43DC" w14:textId="60446B39" w:rsidR="00A764CA" w:rsidRPr="00F9765D" w:rsidRDefault="0062448D" w:rsidP="00A764CA">
            <w:pPr>
              <w:rPr>
                <w:rStyle w:val="Hyperlink"/>
                <w:b w:val="0"/>
                <w:bCs w:val="0"/>
              </w:rPr>
            </w:pPr>
            <w:hyperlink w:anchor="EntMultiActivityFlag" w:history="1">
              <w:proofErr w:type="spellStart"/>
              <w:r w:rsidR="000D6904" w:rsidRPr="00F9765D">
                <w:rPr>
                  <w:rStyle w:val="Hyperlink"/>
                  <w:b w:val="0"/>
                  <w:bCs w:val="0"/>
                </w:rPr>
                <w:t>EntMultiActivityFlag</w:t>
              </w:r>
              <w:proofErr w:type="spellEnd"/>
            </w:hyperlink>
          </w:p>
        </w:tc>
        <w:tc>
          <w:tcPr>
            <w:tcW w:w="813" w:type="dxa"/>
            <w:hideMark/>
          </w:tcPr>
          <w:p w14:paraId="3C0B3C51"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1615D0C3"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5DF67A71"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Registre des entreprises</w:t>
            </w:r>
          </w:p>
        </w:tc>
        <w:tc>
          <w:tcPr>
            <w:tcW w:w="810" w:type="dxa"/>
            <w:hideMark/>
          </w:tcPr>
          <w:p w14:paraId="53C42454"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S. o.</w:t>
            </w:r>
          </w:p>
        </w:tc>
      </w:tr>
      <w:tr w:rsidR="00A764CA" w:rsidRPr="00F9765D" w14:paraId="2509DA6C"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2D6C1C1D" w14:textId="3BD25B86" w:rsidR="00A764CA" w:rsidRPr="00F9765D" w:rsidRDefault="0062448D" w:rsidP="00A764CA">
            <w:pPr>
              <w:rPr>
                <w:rStyle w:val="Hyperlink"/>
                <w:b w:val="0"/>
                <w:bCs w:val="0"/>
              </w:rPr>
            </w:pPr>
            <w:hyperlink w:anchor="FiscalStartDate" w:history="1">
              <w:proofErr w:type="spellStart"/>
              <w:r w:rsidR="000D6904" w:rsidRPr="00F9765D">
                <w:rPr>
                  <w:rStyle w:val="Hyperlink"/>
                  <w:b w:val="0"/>
                  <w:bCs w:val="0"/>
                </w:rPr>
                <w:t>FiscalStartDate</w:t>
              </w:r>
              <w:proofErr w:type="spellEnd"/>
            </w:hyperlink>
          </w:p>
        </w:tc>
        <w:tc>
          <w:tcPr>
            <w:tcW w:w="813" w:type="dxa"/>
            <w:hideMark/>
          </w:tcPr>
          <w:p w14:paraId="277F5B9B"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5BE9FF55"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3AF5384C"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Registre des entreprises</w:t>
            </w:r>
          </w:p>
        </w:tc>
        <w:tc>
          <w:tcPr>
            <w:tcW w:w="810" w:type="dxa"/>
            <w:hideMark/>
          </w:tcPr>
          <w:p w14:paraId="6C7D7BF8"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S. o.</w:t>
            </w:r>
          </w:p>
        </w:tc>
      </w:tr>
      <w:tr w:rsidR="00A764CA" w:rsidRPr="00F9765D" w14:paraId="05D6C8CD"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060D287F" w14:textId="100DFA26" w:rsidR="00A764CA" w:rsidRPr="00F9765D" w:rsidRDefault="0062448D" w:rsidP="00A764CA">
            <w:pPr>
              <w:rPr>
                <w:rStyle w:val="Hyperlink"/>
                <w:b w:val="0"/>
                <w:bCs w:val="0"/>
              </w:rPr>
            </w:pPr>
            <w:hyperlink w:anchor="FiscalEndDate" w:history="1">
              <w:proofErr w:type="spellStart"/>
              <w:r w:rsidR="000D6904" w:rsidRPr="00F9765D">
                <w:rPr>
                  <w:rStyle w:val="Hyperlink"/>
                  <w:b w:val="0"/>
                  <w:bCs w:val="0"/>
                </w:rPr>
                <w:t>FiscalEndDate</w:t>
              </w:r>
              <w:proofErr w:type="spellEnd"/>
            </w:hyperlink>
          </w:p>
        </w:tc>
        <w:tc>
          <w:tcPr>
            <w:tcW w:w="813" w:type="dxa"/>
            <w:hideMark/>
          </w:tcPr>
          <w:p w14:paraId="41D739A6"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hideMark/>
          </w:tcPr>
          <w:p w14:paraId="78CB60E7"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hideMark/>
          </w:tcPr>
          <w:p w14:paraId="2D5188B0"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Registre des entreprises</w:t>
            </w:r>
          </w:p>
        </w:tc>
        <w:tc>
          <w:tcPr>
            <w:tcW w:w="810" w:type="dxa"/>
            <w:hideMark/>
          </w:tcPr>
          <w:p w14:paraId="2BF58AB3"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S. o.</w:t>
            </w:r>
          </w:p>
        </w:tc>
      </w:tr>
      <w:tr w:rsidR="00A764CA" w:rsidRPr="00F9765D" w14:paraId="35A6CF6A"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1BE216CC" w14:textId="03424ED0" w:rsidR="00A764CA" w:rsidRPr="00F9765D" w:rsidRDefault="0062448D" w:rsidP="00A764CA">
            <w:pPr>
              <w:rPr>
                <w:b w:val="0"/>
              </w:rPr>
            </w:pPr>
            <w:hyperlink w:anchor="BirthDate" w:history="1">
              <w:proofErr w:type="spellStart"/>
              <w:r w:rsidR="000D6904" w:rsidRPr="00F9765D">
                <w:rPr>
                  <w:rStyle w:val="Hyperlink"/>
                  <w:b w:val="0"/>
                  <w:bCs w:val="0"/>
                </w:rPr>
                <w:t>BirthDate</w:t>
              </w:r>
              <w:proofErr w:type="spellEnd"/>
            </w:hyperlink>
          </w:p>
        </w:tc>
        <w:tc>
          <w:tcPr>
            <w:tcW w:w="813" w:type="dxa"/>
            <w:hideMark/>
          </w:tcPr>
          <w:p w14:paraId="4B915E09"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hideMark/>
          </w:tcPr>
          <w:p w14:paraId="22D15584"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hideMark/>
          </w:tcPr>
          <w:p w14:paraId="53CA5F0D"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Registre des entreprises</w:t>
            </w:r>
          </w:p>
        </w:tc>
        <w:tc>
          <w:tcPr>
            <w:tcW w:w="810" w:type="dxa"/>
            <w:hideMark/>
          </w:tcPr>
          <w:p w14:paraId="15AD551C" w14:textId="77777777" w:rsidR="00A764CA" w:rsidRPr="00F9765D" w:rsidRDefault="00A764CA" w:rsidP="00A764CA">
            <w:pPr>
              <w:cnfStyle w:val="000000000000" w:firstRow="0" w:lastRow="0" w:firstColumn="0" w:lastColumn="0" w:oddVBand="0" w:evenVBand="0" w:oddHBand="0" w:evenHBand="0" w:firstRowFirstColumn="0" w:firstRowLastColumn="0" w:lastRowFirstColumn="0" w:lastRowLastColumn="0"/>
            </w:pPr>
            <w:r w:rsidRPr="00F9765D">
              <w:t>S. o.</w:t>
            </w:r>
          </w:p>
        </w:tc>
      </w:tr>
      <w:tr w:rsidR="00A764CA" w:rsidRPr="00F9765D" w14:paraId="15838A6C"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hideMark/>
          </w:tcPr>
          <w:p w14:paraId="5B6FF0D8" w14:textId="21D62E39" w:rsidR="00A764CA" w:rsidRPr="00F9765D" w:rsidRDefault="0062448D" w:rsidP="00A764CA">
            <w:pPr>
              <w:rPr>
                <w:b w:val="0"/>
              </w:rPr>
            </w:pPr>
            <w:hyperlink w:anchor="BusinessStatusCode" w:history="1">
              <w:proofErr w:type="spellStart"/>
              <w:r w:rsidR="000D6904" w:rsidRPr="00F9765D">
                <w:rPr>
                  <w:rStyle w:val="Hyperlink"/>
                  <w:b w:val="0"/>
                  <w:bCs w:val="0"/>
                </w:rPr>
                <w:t>BusinessStatusCode</w:t>
              </w:r>
              <w:proofErr w:type="spellEnd"/>
            </w:hyperlink>
          </w:p>
        </w:tc>
        <w:tc>
          <w:tcPr>
            <w:tcW w:w="813" w:type="dxa"/>
            <w:hideMark/>
          </w:tcPr>
          <w:p w14:paraId="7077786A"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1</w:t>
            </w:r>
          </w:p>
        </w:tc>
        <w:tc>
          <w:tcPr>
            <w:tcW w:w="849" w:type="dxa"/>
            <w:hideMark/>
          </w:tcPr>
          <w:p w14:paraId="32537491"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CH</w:t>
            </w:r>
          </w:p>
        </w:tc>
        <w:tc>
          <w:tcPr>
            <w:tcW w:w="2970" w:type="dxa"/>
            <w:noWrap/>
            <w:hideMark/>
          </w:tcPr>
          <w:p w14:paraId="46ABB478"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Registre des entreprises</w:t>
            </w:r>
          </w:p>
        </w:tc>
        <w:tc>
          <w:tcPr>
            <w:tcW w:w="810" w:type="dxa"/>
            <w:hideMark/>
          </w:tcPr>
          <w:p w14:paraId="4437389C" w14:textId="77777777" w:rsidR="00A764CA" w:rsidRPr="00F9765D" w:rsidRDefault="00A764CA" w:rsidP="00A764CA">
            <w:pPr>
              <w:cnfStyle w:val="000000100000" w:firstRow="0" w:lastRow="0" w:firstColumn="0" w:lastColumn="0" w:oddVBand="0" w:evenVBand="0" w:oddHBand="1" w:evenHBand="0" w:firstRowFirstColumn="0" w:firstRowLastColumn="0" w:lastRowFirstColumn="0" w:lastRowLastColumn="0"/>
            </w:pPr>
            <w:r w:rsidRPr="00F9765D">
              <w:t>S. o.</w:t>
            </w:r>
          </w:p>
        </w:tc>
      </w:tr>
      <w:tr w:rsidR="00BA6728" w:rsidRPr="00F9765D" w14:paraId="793D5B63"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tcPr>
          <w:p w14:paraId="2D579029" w14:textId="30B7FE14" w:rsidR="00BA6728" w:rsidRPr="00F9765D" w:rsidRDefault="0062448D" w:rsidP="00BA6728">
            <w:pPr>
              <w:rPr>
                <w:rStyle w:val="Hyperlink"/>
              </w:rPr>
            </w:pPr>
            <w:hyperlink w:anchor="IncorporationDate" w:history="1">
              <w:proofErr w:type="spellStart"/>
              <w:r w:rsidR="000D6904" w:rsidRPr="00F9765D">
                <w:rPr>
                  <w:rStyle w:val="Hyperlink"/>
                  <w:b w:val="0"/>
                  <w:bCs w:val="0"/>
                </w:rPr>
                <w:t>IncorporationDate</w:t>
              </w:r>
              <w:proofErr w:type="spellEnd"/>
            </w:hyperlink>
          </w:p>
        </w:tc>
        <w:tc>
          <w:tcPr>
            <w:tcW w:w="813" w:type="dxa"/>
          </w:tcPr>
          <w:p w14:paraId="13424D9D" w14:textId="664282F1" w:rsidR="00BA6728" w:rsidRPr="00F9765D" w:rsidRDefault="00BA6728" w:rsidP="00BA6728">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tcPr>
          <w:p w14:paraId="71A835E8" w14:textId="20A642C7" w:rsidR="00BA6728" w:rsidRPr="00F9765D" w:rsidRDefault="00BA6728" w:rsidP="00BA6728">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tcPr>
          <w:p w14:paraId="5D28F61F" w14:textId="255C7D00" w:rsidR="00BA6728" w:rsidRPr="00F9765D" w:rsidRDefault="00BA6728" w:rsidP="00BA6728">
            <w:pPr>
              <w:cnfStyle w:val="000000000000" w:firstRow="0" w:lastRow="0" w:firstColumn="0" w:lastColumn="0" w:oddVBand="0" w:evenVBand="0" w:oddHBand="0" w:evenHBand="0" w:firstRowFirstColumn="0" w:firstRowLastColumn="0" w:lastRowFirstColumn="0" w:lastRowLastColumn="0"/>
            </w:pPr>
            <w:r w:rsidRPr="00F9765D">
              <w:t>Registre des entreprises</w:t>
            </w:r>
          </w:p>
        </w:tc>
        <w:tc>
          <w:tcPr>
            <w:tcW w:w="810" w:type="dxa"/>
          </w:tcPr>
          <w:p w14:paraId="0776F262" w14:textId="68341F05" w:rsidR="00BA6728" w:rsidRPr="00F9765D" w:rsidRDefault="00BA6728" w:rsidP="00BA6728">
            <w:pPr>
              <w:cnfStyle w:val="000000000000" w:firstRow="0" w:lastRow="0" w:firstColumn="0" w:lastColumn="0" w:oddVBand="0" w:evenVBand="0" w:oddHBand="0" w:evenHBand="0" w:firstRowFirstColumn="0" w:firstRowLastColumn="0" w:lastRowFirstColumn="0" w:lastRowLastColumn="0"/>
            </w:pPr>
            <w:r w:rsidRPr="00F9765D">
              <w:t>S. o.</w:t>
            </w:r>
          </w:p>
        </w:tc>
      </w:tr>
      <w:tr w:rsidR="00BA6728" w:rsidRPr="00F9765D" w14:paraId="3A516B51" w14:textId="77777777" w:rsidTr="00E460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53" w:type="dxa"/>
          </w:tcPr>
          <w:p w14:paraId="27F00412" w14:textId="1D9B06AE" w:rsidR="00BA6728" w:rsidRPr="00F9765D" w:rsidRDefault="0062448D" w:rsidP="00BA6728">
            <w:pPr>
              <w:rPr>
                <w:rStyle w:val="Hyperlink"/>
              </w:rPr>
            </w:pPr>
            <w:hyperlink w:anchor="Purchases_cost_of_materials" w:history="1">
              <w:proofErr w:type="spellStart"/>
              <w:r w:rsidR="000D6904" w:rsidRPr="00F9765D">
                <w:rPr>
                  <w:rStyle w:val="Hyperlink"/>
                  <w:b w:val="0"/>
                  <w:bCs w:val="0"/>
                </w:rPr>
                <w:t>Purchases_cost_of_materials</w:t>
              </w:r>
              <w:proofErr w:type="spellEnd"/>
            </w:hyperlink>
          </w:p>
        </w:tc>
        <w:tc>
          <w:tcPr>
            <w:tcW w:w="813" w:type="dxa"/>
          </w:tcPr>
          <w:p w14:paraId="3DD8F344" w14:textId="7A7EAD8B" w:rsidR="00BA6728" w:rsidRPr="00F9765D" w:rsidRDefault="00BA6728" w:rsidP="00BA6728">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tcPr>
          <w:p w14:paraId="46F9518B" w14:textId="68D4ADD9" w:rsidR="00BA6728" w:rsidRPr="00F9765D" w:rsidRDefault="00BA6728" w:rsidP="00BA6728">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tcPr>
          <w:p w14:paraId="65BA132A" w14:textId="28D80F0F" w:rsidR="00BA6728" w:rsidRPr="00F9765D" w:rsidRDefault="00BA6728" w:rsidP="00BA6728">
            <w:pPr>
              <w:cnfStyle w:val="000000100000" w:firstRow="0" w:lastRow="0" w:firstColumn="0" w:lastColumn="0" w:oddVBand="0" w:evenVBand="0" w:oddHBand="1" w:evenHBand="0" w:firstRowFirstColumn="0" w:firstRowLastColumn="0" w:lastRowFirstColumn="0" w:lastRowLastColumn="0"/>
            </w:pPr>
            <w:r w:rsidRPr="00F9765D">
              <w:t>Annexe 125</w:t>
            </w:r>
          </w:p>
        </w:tc>
        <w:tc>
          <w:tcPr>
            <w:tcW w:w="810" w:type="dxa"/>
          </w:tcPr>
          <w:p w14:paraId="2E7E3203" w14:textId="2F45EE69" w:rsidR="00BA6728" w:rsidRPr="00F9765D" w:rsidRDefault="005C323F" w:rsidP="00BA6728">
            <w:pPr>
              <w:cnfStyle w:val="000000100000" w:firstRow="0" w:lastRow="0" w:firstColumn="0" w:lastColumn="0" w:oddVBand="0" w:evenVBand="0" w:oddHBand="1" w:evenHBand="0" w:firstRowFirstColumn="0" w:firstRowLastColumn="0" w:lastRowFirstColumn="0" w:lastRowLastColumn="0"/>
            </w:pPr>
            <w:r w:rsidRPr="00F9765D">
              <w:t>8320</w:t>
            </w:r>
          </w:p>
        </w:tc>
      </w:tr>
      <w:tr w:rsidR="005C323F" w:rsidRPr="00F9765D" w14:paraId="6A953641" w14:textId="77777777" w:rsidTr="00E46038">
        <w:trPr>
          <w:trHeight w:val="300"/>
          <w:jc w:val="center"/>
        </w:trPr>
        <w:tc>
          <w:tcPr>
            <w:cnfStyle w:val="001000000000" w:firstRow="0" w:lastRow="0" w:firstColumn="1" w:lastColumn="0" w:oddVBand="0" w:evenVBand="0" w:oddHBand="0" w:evenHBand="0" w:firstRowFirstColumn="0" w:firstRowLastColumn="0" w:lastRowFirstColumn="0" w:lastRowLastColumn="0"/>
            <w:tcW w:w="4453" w:type="dxa"/>
          </w:tcPr>
          <w:p w14:paraId="0794B8FF" w14:textId="5F5C0AA4" w:rsidR="005C323F" w:rsidRPr="00F9765D" w:rsidRDefault="0062448D" w:rsidP="005C323F">
            <w:pPr>
              <w:rPr>
                <w:rStyle w:val="Hyperlink"/>
              </w:rPr>
            </w:pPr>
            <w:hyperlink w:anchor="capital_cost_allowance" w:history="1">
              <w:proofErr w:type="spellStart"/>
              <w:r w:rsidR="000D6904" w:rsidRPr="00F9765D">
                <w:rPr>
                  <w:rStyle w:val="Hyperlink"/>
                  <w:b w:val="0"/>
                  <w:bCs w:val="0"/>
                </w:rPr>
                <w:t>capital_cost_allowance</w:t>
              </w:r>
              <w:proofErr w:type="spellEnd"/>
            </w:hyperlink>
          </w:p>
        </w:tc>
        <w:tc>
          <w:tcPr>
            <w:tcW w:w="813" w:type="dxa"/>
          </w:tcPr>
          <w:p w14:paraId="6F89BA64" w14:textId="1FE44024" w:rsidR="005C323F" w:rsidRPr="00F9765D" w:rsidRDefault="005C323F" w:rsidP="005C323F">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tcPr>
          <w:p w14:paraId="11C09188" w14:textId="127D74A8" w:rsidR="005C323F" w:rsidRPr="00F9765D" w:rsidRDefault="005C323F" w:rsidP="005C323F">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tcPr>
          <w:p w14:paraId="239BC3FB" w14:textId="19A2626A" w:rsidR="005C323F" w:rsidRPr="00F9765D" w:rsidRDefault="005C323F" w:rsidP="005C323F">
            <w:pPr>
              <w:cnfStyle w:val="000000000000" w:firstRow="0" w:lastRow="0" w:firstColumn="0" w:lastColumn="0" w:oddVBand="0" w:evenVBand="0" w:oddHBand="0" w:evenHBand="0" w:firstRowFirstColumn="0" w:firstRowLastColumn="0" w:lastRowFirstColumn="0" w:lastRowLastColumn="0"/>
            </w:pPr>
            <w:r w:rsidRPr="00F9765D">
              <w:t>Annexe 1 du T2</w:t>
            </w:r>
          </w:p>
        </w:tc>
        <w:tc>
          <w:tcPr>
            <w:tcW w:w="810" w:type="dxa"/>
          </w:tcPr>
          <w:p w14:paraId="29BA4927" w14:textId="45B7075D" w:rsidR="005C323F" w:rsidRPr="00F9765D" w:rsidRDefault="005C323F" w:rsidP="005C323F">
            <w:pPr>
              <w:cnfStyle w:val="000000000000" w:firstRow="0" w:lastRow="0" w:firstColumn="0" w:lastColumn="0" w:oddVBand="0" w:evenVBand="0" w:oddHBand="0" w:evenHBand="0" w:firstRowFirstColumn="0" w:firstRowLastColumn="0" w:lastRowFirstColumn="0" w:lastRowLastColumn="0"/>
            </w:pPr>
            <w:r w:rsidRPr="00F9765D">
              <w:t>127</w:t>
            </w:r>
          </w:p>
        </w:tc>
      </w:tr>
      <w:tr w:rsidR="00CF35E8" w:rsidRPr="00F9765D" w14:paraId="2217DB19" w14:textId="77777777" w:rsidTr="00CF35E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3" w:type="dxa"/>
          </w:tcPr>
          <w:p w14:paraId="2CAE1AAB" w14:textId="69110FB7" w:rsidR="00CF35E8" w:rsidRPr="00F9765D" w:rsidRDefault="0062448D" w:rsidP="0058002C">
            <w:pPr>
              <w:rPr>
                <w:rStyle w:val="Hyperlink"/>
                <w:b w:val="0"/>
              </w:rPr>
            </w:pPr>
            <w:hyperlink w:anchor="NbBN_filedT4" w:history="1">
              <w:r w:rsidR="000D6904" w:rsidRPr="00F9765D">
                <w:rPr>
                  <w:rStyle w:val="Hyperlink"/>
                  <w:b w:val="0"/>
                  <w:bCs w:val="0"/>
                </w:rPr>
                <w:t>NbBN_filedT4</w:t>
              </w:r>
            </w:hyperlink>
          </w:p>
        </w:tc>
        <w:tc>
          <w:tcPr>
            <w:tcW w:w="813" w:type="dxa"/>
          </w:tcPr>
          <w:p w14:paraId="2E41D555" w14:textId="77777777" w:rsidR="00CF35E8" w:rsidRPr="00F9765D" w:rsidRDefault="00CF35E8" w:rsidP="0058002C">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tcPr>
          <w:p w14:paraId="2EA1F519" w14:textId="77777777" w:rsidR="00CF35E8" w:rsidRPr="00F9765D" w:rsidRDefault="00CF35E8" w:rsidP="0058002C">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tcPr>
          <w:p w14:paraId="1644840B" w14:textId="3A341B79" w:rsidR="00CF35E8" w:rsidRPr="00F9765D" w:rsidRDefault="00A92D92" w:rsidP="0058002C">
            <w:pPr>
              <w:cnfStyle w:val="000000100000" w:firstRow="0" w:lastRow="0" w:firstColumn="0" w:lastColumn="0" w:oddVBand="0" w:evenVBand="0" w:oddHBand="1" w:evenHBand="0" w:firstRowFirstColumn="0" w:firstRowLastColumn="0" w:lastRowFirstColumn="0" w:lastRowLastColumn="0"/>
            </w:pPr>
            <w:r w:rsidRPr="00F9765D">
              <w:t>Dérivé</w:t>
            </w:r>
          </w:p>
        </w:tc>
        <w:tc>
          <w:tcPr>
            <w:tcW w:w="810" w:type="dxa"/>
          </w:tcPr>
          <w:p w14:paraId="5D8A6A2B" w14:textId="1EF9095F" w:rsidR="00CF35E8" w:rsidRPr="00F9765D" w:rsidRDefault="00A92D92" w:rsidP="0058002C">
            <w:pPr>
              <w:cnfStyle w:val="000000100000" w:firstRow="0" w:lastRow="0" w:firstColumn="0" w:lastColumn="0" w:oddVBand="0" w:evenVBand="0" w:oddHBand="1" w:evenHBand="0" w:firstRowFirstColumn="0" w:firstRowLastColumn="0" w:lastRowFirstColumn="0" w:lastRowLastColumn="0"/>
            </w:pPr>
            <w:r w:rsidRPr="00F9765D">
              <w:t>S. o.</w:t>
            </w:r>
          </w:p>
        </w:tc>
      </w:tr>
      <w:tr w:rsidR="00CF35E8" w:rsidRPr="00F9765D" w14:paraId="1E2494E2" w14:textId="77777777" w:rsidTr="00CF35E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4453" w:type="dxa"/>
          </w:tcPr>
          <w:p w14:paraId="083D2201" w14:textId="4E94CD06" w:rsidR="00CF35E8" w:rsidRPr="00F9765D" w:rsidRDefault="0062448D" w:rsidP="0058002C">
            <w:pPr>
              <w:rPr>
                <w:rStyle w:val="Hyperlink"/>
                <w:b w:val="0"/>
              </w:rPr>
            </w:pPr>
            <w:hyperlink w:anchor="NbBN_filedPD7" w:history="1">
              <w:r w:rsidR="000D6904" w:rsidRPr="00F9765D">
                <w:rPr>
                  <w:rStyle w:val="Hyperlink"/>
                  <w:b w:val="0"/>
                  <w:bCs w:val="0"/>
                </w:rPr>
                <w:t>NbBN_filedPD7</w:t>
              </w:r>
            </w:hyperlink>
          </w:p>
        </w:tc>
        <w:tc>
          <w:tcPr>
            <w:tcW w:w="813" w:type="dxa"/>
          </w:tcPr>
          <w:p w14:paraId="2C4E44A0" w14:textId="77777777" w:rsidR="00CF35E8" w:rsidRPr="00F9765D" w:rsidRDefault="00CF35E8" w:rsidP="0058002C">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tcPr>
          <w:p w14:paraId="51AB73CF" w14:textId="77777777" w:rsidR="00CF35E8" w:rsidRPr="00F9765D" w:rsidRDefault="00CF35E8" w:rsidP="0058002C">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tcPr>
          <w:p w14:paraId="3986A331" w14:textId="1E8B3AAB" w:rsidR="00CF35E8" w:rsidRPr="00F9765D" w:rsidRDefault="00A92D92" w:rsidP="0058002C">
            <w:pPr>
              <w:cnfStyle w:val="000000000000" w:firstRow="0" w:lastRow="0" w:firstColumn="0" w:lastColumn="0" w:oddVBand="0" w:evenVBand="0" w:oddHBand="0" w:evenHBand="0" w:firstRowFirstColumn="0" w:firstRowLastColumn="0" w:lastRowFirstColumn="0" w:lastRowLastColumn="0"/>
            </w:pPr>
            <w:r w:rsidRPr="00F9765D">
              <w:t>Dérivé</w:t>
            </w:r>
          </w:p>
        </w:tc>
        <w:tc>
          <w:tcPr>
            <w:tcW w:w="810" w:type="dxa"/>
          </w:tcPr>
          <w:p w14:paraId="7D2F6437" w14:textId="58A833D0" w:rsidR="00CF35E8" w:rsidRPr="00F9765D" w:rsidRDefault="00A92D92" w:rsidP="0058002C">
            <w:pPr>
              <w:cnfStyle w:val="000000000000" w:firstRow="0" w:lastRow="0" w:firstColumn="0" w:lastColumn="0" w:oddVBand="0" w:evenVBand="0" w:oddHBand="0" w:evenHBand="0" w:firstRowFirstColumn="0" w:firstRowLastColumn="0" w:lastRowFirstColumn="0" w:lastRowLastColumn="0"/>
            </w:pPr>
            <w:r w:rsidRPr="00F9765D">
              <w:t>S. o.</w:t>
            </w:r>
          </w:p>
        </w:tc>
      </w:tr>
      <w:tr w:rsidR="00CF35E8" w:rsidRPr="00F9765D" w14:paraId="46C6D199" w14:textId="77777777" w:rsidTr="00CF35E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3" w:type="dxa"/>
          </w:tcPr>
          <w:p w14:paraId="7C706229" w14:textId="3D8A4E73" w:rsidR="00CF35E8" w:rsidRPr="00F9765D" w:rsidRDefault="0062448D" w:rsidP="0058002C">
            <w:pPr>
              <w:rPr>
                <w:rStyle w:val="Hyperlink"/>
                <w:b w:val="0"/>
              </w:rPr>
            </w:pPr>
            <w:hyperlink w:anchor="NbBN_filedT2" w:history="1">
              <w:r w:rsidR="000D6904" w:rsidRPr="00F9765D">
                <w:rPr>
                  <w:rStyle w:val="Hyperlink"/>
                  <w:b w:val="0"/>
                  <w:bCs w:val="0"/>
                </w:rPr>
                <w:t>NbBN_filedT2</w:t>
              </w:r>
            </w:hyperlink>
          </w:p>
        </w:tc>
        <w:tc>
          <w:tcPr>
            <w:tcW w:w="813" w:type="dxa"/>
          </w:tcPr>
          <w:p w14:paraId="7E72CAB5" w14:textId="77777777" w:rsidR="00CF35E8" w:rsidRPr="00F9765D" w:rsidRDefault="00CF35E8" w:rsidP="0058002C">
            <w:pPr>
              <w:cnfStyle w:val="000000100000" w:firstRow="0" w:lastRow="0" w:firstColumn="0" w:lastColumn="0" w:oddVBand="0" w:evenVBand="0" w:oddHBand="1" w:evenHBand="0" w:firstRowFirstColumn="0" w:firstRowLastColumn="0" w:lastRowFirstColumn="0" w:lastRowLastColumn="0"/>
            </w:pPr>
            <w:r w:rsidRPr="00F9765D">
              <w:t>8</w:t>
            </w:r>
          </w:p>
        </w:tc>
        <w:tc>
          <w:tcPr>
            <w:tcW w:w="849" w:type="dxa"/>
          </w:tcPr>
          <w:p w14:paraId="14D77FDC" w14:textId="77777777" w:rsidR="00CF35E8" w:rsidRPr="00F9765D" w:rsidRDefault="00CF35E8" w:rsidP="0058002C">
            <w:pPr>
              <w:cnfStyle w:val="000000100000" w:firstRow="0" w:lastRow="0" w:firstColumn="0" w:lastColumn="0" w:oddVBand="0" w:evenVBand="0" w:oddHBand="1" w:evenHBand="0" w:firstRowFirstColumn="0" w:firstRowLastColumn="0" w:lastRowFirstColumn="0" w:lastRowLastColumn="0"/>
            </w:pPr>
            <w:r w:rsidRPr="00F9765D">
              <w:t>N</w:t>
            </w:r>
          </w:p>
        </w:tc>
        <w:tc>
          <w:tcPr>
            <w:tcW w:w="2970" w:type="dxa"/>
            <w:noWrap/>
          </w:tcPr>
          <w:p w14:paraId="2A50E960" w14:textId="1ED34467" w:rsidR="00CF35E8" w:rsidRPr="00F9765D" w:rsidRDefault="00A92D92" w:rsidP="00A92D92">
            <w:pPr>
              <w:cnfStyle w:val="000000100000" w:firstRow="0" w:lastRow="0" w:firstColumn="0" w:lastColumn="0" w:oddVBand="0" w:evenVBand="0" w:oddHBand="1" w:evenHBand="0" w:firstRowFirstColumn="0" w:firstRowLastColumn="0" w:lastRowFirstColumn="0" w:lastRowLastColumn="0"/>
            </w:pPr>
            <w:r w:rsidRPr="00F9765D">
              <w:t>Dérivé</w:t>
            </w:r>
          </w:p>
        </w:tc>
        <w:tc>
          <w:tcPr>
            <w:tcW w:w="810" w:type="dxa"/>
          </w:tcPr>
          <w:p w14:paraId="7D15C22A" w14:textId="5AC86EFE" w:rsidR="00CF35E8" w:rsidRPr="00F9765D" w:rsidRDefault="00A92D92" w:rsidP="0058002C">
            <w:pPr>
              <w:cnfStyle w:val="000000100000" w:firstRow="0" w:lastRow="0" w:firstColumn="0" w:lastColumn="0" w:oddVBand="0" w:evenVBand="0" w:oddHBand="1" w:evenHBand="0" w:firstRowFirstColumn="0" w:firstRowLastColumn="0" w:lastRowFirstColumn="0" w:lastRowLastColumn="0"/>
            </w:pPr>
            <w:r w:rsidRPr="00F9765D">
              <w:t>S. o.</w:t>
            </w:r>
          </w:p>
        </w:tc>
      </w:tr>
      <w:tr w:rsidR="00CF35E8" w:rsidRPr="00F9765D" w14:paraId="5F820CB2" w14:textId="77777777" w:rsidTr="00CF35E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4453" w:type="dxa"/>
          </w:tcPr>
          <w:p w14:paraId="5463BCAA" w14:textId="7DF0617F" w:rsidR="00CF35E8" w:rsidRPr="00F9765D" w:rsidRDefault="0062448D" w:rsidP="0058002C">
            <w:pPr>
              <w:rPr>
                <w:rStyle w:val="Hyperlink"/>
                <w:b w:val="0"/>
              </w:rPr>
            </w:pPr>
            <w:hyperlink w:anchor="CCPC" w:history="1">
              <w:r w:rsidR="000D6904" w:rsidRPr="00F9765D">
                <w:rPr>
                  <w:rStyle w:val="Hyperlink"/>
                  <w:b w:val="0"/>
                  <w:bCs w:val="0"/>
                </w:rPr>
                <w:t>CCPC</w:t>
              </w:r>
            </w:hyperlink>
          </w:p>
        </w:tc>
        <w:tc>
          <w:tcPr>
            <w:tcW w:w="813" w:type="dxa"/>
          </w:tcPr>
          <w:p w14:paraId="114996AF" w14:textId="77777777" w:rsidR="00CF35E8" w:rsidRPr="00F9765D" w:rsidRDefault="00CF35E8" w:rsidP="0058002C">
            <w:pPr>
              <w:cnfStyle w:val="000000000000" w:firstRow="0" w:lastRow="0" w:firstColumn="0" w:lastColumn="0" w:oddVBand="0" w:evenVBand="0" w:oddHBand="0" w:evenHBand="0" w:firstRowFirstColumn="0" w:firstRowLastColumn="0" w:lastRowFirstColumn="0" w:lastRowLastColumn="0"/>
            </w:pPr>
            <w:r w:rsidRPr="00F9765D">
              <w:t>8</w:t>
            </w:r>
          </w:p>
        </w:tc>
        <w:tc>
          <w:tcPr>
            <w:tcW w:w="849" w:type="dxa"/>
          </w:tcPr>
          <w:p w14:paraId="4F2671A5" w14:textId="77777777" w:rsidR="00CF35E8" w:rsidRPr="00F9765D" w:rsidRDefault="00CF35E8" w:rsidP="0058002C">
            <w:pPr>
              <w:cnfStyle w:val="000000000000" w:firstRow="0" w:lastRow="0" w:firstColumn="0" w:lastColumn="0" w:oddVBand="0" w:evenVBand="0" w:oddHBand="0" w:evenHBand="0" w:firstRowFirstColumn="0" w:firstRowLastColumn="0" w:lastRowFirstColumn="0" w:lastRowLastColumn="0"/>
            </w:pPr>
            <w:r w:rsidRPr="00F9765D">
              <w:t>N</w:t>
            </w:r>
          </w:p>
        </w:tc>
        <w:tc>
          <w:tcPr>
            <w:tcW w:w="2970" w:type="dxa"/>
            <w:noWrap/>
          </w:tcPr>
          <w:p w14:paraId="10E29804" w14:textId="128C7394" w:rsidR="00CF35E8" w:rsidRPr="00F9765D" w:rsidRDefault="00CF35E8" w:rsidP="00CF35E8">
            <w:pPr>
              <w:cnfStyle w:val="000000000000" w:firstRow="0" w:lastRow="0" w:firstColumn="0" w:lastColumn="0" w:oddVBand="0" w:evenVBand="0" w:oddHBand="0" w:evenHBand="0" w:firstRowFirstColumn="0" w:firstRowLastColumn="0" w:lastRowFirstColumn="0" w:lastRowLastColumn="0"/>
            </w:pPr>
            <w:r w:rsidRPr="00F9765D">
              <w:t xml:space="preserve">T2 </w:t>
            </w:r>
          </w:p>
        </w:tc>
        <w:tc>
          <w:tcPr>
            <w:tcW w:w="810" w:type="dxa"/>
          </w:tcPr>
          <w:p w14:paraId="5FEE9975" w14:textId="100E7EE7" w:rsidR="00CF35E8" w:rsidRPr="00F9765D" w:rsidRDefault="00CF35E8" w:rsidP="0058002C">
            <w:pPr>
              <w:cnfStyle w:val="000000000000" w:firstRow="0" w:lastRow="0" w:firstColumn="0" w:lastColumn="0" w:oddVBand="0" w:evenVBand="0" w:oddHBand="0" w:evenHBand="0" w:firstRowFirstColumn="0" w:firstRowLastColumn="0" w:lastRowFirstColumn="0" w:lastRowLastColumn="0"/>
            </w:pPr>
            <w:r w:rsidRPr="00F9765D">
              <w:t>040</w:t>
            </w:r>
          </w:p>
        </w:tc>
      </w:tr>
    </w:tbl>
    <w:p w14:paraId="2AB2652C" w14:textId="77777777" w:rsidR="00775D07" w:rsidRPr="00F9765D" w:rsidRDefault="00775D07" w:rsidP="00775D07"/>
    <w:p w14:paraId="18E02560" w14:textId="305678F3" w:rsidR="00C91976" w:rsidRDefault="00C91976">
      <w:r>
        <w:br w:type="page"/>
      </w:r>
    </w:p>
    <w:p w14:paraId="378DC3B7" w14:textId="2C304E78" w:rsidR="00A220D1" w:rsidRPr="00F9765D" w:rsidRDefault="00591F1A" w:rsidP="00A220D1">
      <w:pPr>
        <w:pStyle w:val="Heading1"/>
      </w:pPr>
      <w:bookmarkStart w:id="19" w:name="_Toc63679430"/>
      <w:r w:rsidRPr="00F9765D">
        <w:lastRenderedPageBreak/>
        <w:t>Cliché d’enregistrement des variables analytiques</w:t>
      </w:r>
      <w:bookmarkEnd w:id="19"/>
    </w:p>
    <w:p w14:paraId="549A0ABD" w14:textId="77777777" w:rsidR="00A220D1" w:rsidRPr="00F9765D" w:rsidRDefault="00A220D1" w:rsidP="00A220D1"/>
    <w:tbl>
      <w:tblPr>
        <w:tblStyle w:val="TableauGrille4-Accentuation11"/>
        <w:tblW w:w="9205" w:type="dxa"/>
        <w:jc w:val="center"/>
        <w:tblLayout w:type="fixed"/>
        <w:tblLook w:val="04A0" w:firstRow="1" w:lastRow="0" w:firstColumn="1" w:lastColumn="0" w:noHBand="0" w:noVBand="1"/>
      </w:tblPr>
      <w:tblGrid>
        <w:gridCol w:w="3539"/>
        <w:gridCol w:w="709"/>
        <w:gridCol w:w="768"/>
        <w:gridCol w:w="2659"/>
        <w:gridCol w:w="1530"/>
      </w:tblGrid>
      <w:tr w:rsidR="00784AA9" w:rsidRPr="00F9765D" w14:paraId="7E325EF2" w14:textId="77777777" w:rsidTr="00C91976">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3539" w:type="dxa"/>
            <w:noWrap/>
            <w:hideMark/>
          </w:tcPr>
          <w:p w14:paraId="349AC489" w14:textId="77777777" w:rsidR="00A220D1" w:rsidRPr="00F9765D" w:rsidRDefault="00A220D1" w:rsidP="00E92F43">
            <w:pPr>
              <w:tabs>
                <w:tab w:val="left" w:pos="450"/>
                <w:tab w:val="center" w:pos="1656"/>
              </w:tabs>
            </w:pPr>
            <w:r w:rsidRPr="00F9765D">
              <w:tab/>
            </w:r>
            <w:r w:rsidRPr="00F9765D">
              <w:tab/>
              <w:t>Nom du champ</w:t>
            </w:r>
          </w:p>
        </w:tc>
        <w:tc>
          <w:tcPr>
            <w:tcW w:w="709" w:type="dxa"/>
            <w:noWrap/>
            <w:hideMark/>
          </w:tcPr>
          <w:p w14:paraId="30728760" w14:textId="77777777" w:rsidR="00A220D1" w:rsidRPr="00F9765D" w:rsidRDefault="00A220D1" w:rsidP="00E92F43">
            <w:pPr>
              <w:jc w:val="center"/>
              <w:cnfStyle w:val="100000000000" w:firstRow="1" w:lastRow="0" w:firstColumn="0" w:lastColumn="0" w:oddVBand="0" w:evenVBand="0" w:oddHBand="0" w:evenHBand="0" w:firstRowFirstColumn="0" w:firstRowLastColumn="0" w:lastRowFirstColumn="0" w:lastRowLastColumn="0"/>
            </w:pPr>
            <w:r w:rsidRPr="00F9765D">
              <w:t>Taille</w:t>
            </w:r>
          </w:p>
        </w:tc>
        <w:tc>
          <w:tcPr>
            <w:tcW w:w="768" w:type="dxa"/>
            <w:noWrap/>
            <w:hideMark/>
          </w:tcPr>
          <w:p w14:paraId="34C02BEB" w14:textId="4BA4E01A" w:rsidR="00A220D1" w:rsidRPr="00F9765D" w:rsidRDefault="00784AA9" w:rsidP="00E92F43">
            <w:pPr>
              <w:jc w:val="center"/>
              <w:cnfStyle w:val="100000000000" w:firstRow="1" w:lastRow="0" w:firstColumn="0" w:lastColumn="0" w:oddVBand="0" w:evenVBand="0" w:oddHBand="0" w:evenHBand="0" w:firstRowFirstColumn="0" w:firstRowLastColumn="0" w:lastRowFirstColumn="0" w:lastRowLastColumn="0"/>
            </w:pPr>
            <w:r w:rsidRPr="00F9765D">
              <w:t>Type</w:t>
            </w:r>
          </w:p>
        </w:tc>
        <w:tc>
          <w:tcPr>
            <w:tcW w:w="2659" w:type="dxa"/>
            <w:noWrap/>
            <w:hideMark/>
          </w:tcPr>
          <w:p w14:paraId="4B619922" w14:textId="77777777" w:rsidR="00A220D1" w:rsidRPr="00F9765D" w:rsidRDefault="00A220D1" w:rsidP="00E92F43">
            <w:pPr>
              <w:jc w:val="center"/>
              <w:cnfStyle w:val="100000000000" w:firstRow="1" w:lastRow="0" w:firstColumn="0" w:lastColumn="0" w:oddVBand="0" w:evenVBand="0" w:oddHBand="0" w:evenHBand="0" w:firstRowFirstColumn="0" w:firstRowLastColumn="0" w:lastRowFirstColumn="0" w:lastRowLastColumn="0"/>
            </w:pPr>
            <w:r w:rsidRPr="00F9765D">
              <w:t>Source</w:t>
            </w:r>
          </w:p>
        </w:tc>
        <w:tc>
          <w:tcPr>
            <w:tcW w:w="1530" w:type="dxa"/>
            <w:hideMark/>
          </w:tcPr>
          <w:p w14:paraId="7A3C811E" w14:textId="075DCE3E" w:rsidR="00A220D1" w:rsidRPr="00F9765D" w:rsidRDefault="00A220D1" w:rsidP="00E92F43">
            <w:pPr>
              <w:jc w:val="center"/>
              <w:cnfStyle w:val="100000000000" w:firstRow="1" w:lastRow="0" w:firstColumn="0" w:lastColumn="0" w:oddVBand="0" w:evenVBand="0" w:oddHBand="0" w:evenHBand="0" w:firstRowFirstColumn="0" w:firstRowLastColumn="0" w:lastRowFirstColumn="0" w:lastRowLastColumn="0"/>
            </w:pPr>
          </w:p>
        </w:tc>
      </w:tr>
      <w:tr w:rsidR="004C0143" w:rsidRPr="00F9765D" w14:paraId="60938130"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58FCAE1" w14:textId="77777777" w:rsidR="004C0143" w:rsidRPr="00F9765D" w:rsidRDefault="004C0143" w:rsidP="00784AA9">
            <w:pPr>
              <w:rPr>
                <w:rFonts w:ascii="Calibri" w:hAnsi="Calibri"/>
                <w:bCs w:val="0"/>
                <w:color w:val="000000"/>
              </w:rPr>
            </w:pPr>
          </w:p>
        </w:tc>
        <w:tc>
          <w:tcPr>
            <w:tcW w:w="709" w:type="dxa"/>
          </w:tcPr>
          <w:p w14:paraId="4866E9C3" w14:textId="77777777" w:rsidR="004C0143" w:rsidRPr="00F9765D" w:rsidRDefault="004C0143" w:rsidP="00E92F43">
            <w:pPr>
              <w:cnfStyle w:val="000000100000" w:firstRow="0" w:lastRow="0" w:firstColumn="0" w:lastColumn="0" w:oddVBand="0" w:evenVBand="0" w:oddHBand="1" w:evenHBand="0" w:firstRowFirstColumn="0" w:firstRowLastColumn="0" w:lastRowFirstColumn="0" w:lastRowLastColumn="0"/>
            </w:pPr>
          </w:p>
        </w:tc>
        <w:tc>
          <w:tcPr>
            <w:tcW w:w="768" w:type="dxa"/>
          </w:tcPr>
          <w:p w14:paraId="2F22B761" w14:textId="77777777" w:rsidR="004C0143" w:rsidRPr="00F9765D" w:rsidRDefault="004C0143" w:rsidP="00E92F43">
            <w:pPr>
              <w:cnfStyle w:val="000000100000" w:firstRow="0" w:lastRow="0" w:firstColumn="0" w:lastColumn="0" w:oddVBand="0" w:evenVBand="0" w:oddHBand="1" w:evenHBand="0" w:firstRowFirstColumn="0" w:firstRowLastColumn="0" w:lastRowFirstColumn="0" w:lastRowLastColumn="0"/>
            </w:pPr>
          </w:p>
        </w:tc>
        <w:tc>
          <w:tcPr>
            <w:tcW w:w="4189" w:type="dxa"/>
            <w:gridSpan w:val="2"/>
          </w:tcPr>
          <w:p w14:paraId="316A92EE" w14:textId="77777777" w:rsidR="004C0143" w:rsidRPr="00F9765D" w:rsidRDefault="004C0143" w:rsidP="00E92F43">
            <w:pPr>
              <w:cnfStyle w:val="000000100000" w:firstRow="0" w:lastRow="0" w:firstColumn="0" w:lastColumn="0" w:oddVBand="0" w:evenVBand="0" w:oddHBand="1" w:evenHBand="0" w:firstRowFirstColumn="0" w:firstRowLastColumn="0" w:lastRowFirstColumn="0" w:lastRowLastColumn="0"/>
            </w:pPr>
          </w:p>
        </w:tc>
      </w:tr>
      <w:tr w:rsidR="00773077" w:rsidRPr="00F9765D" w14:paraId="0A39A1C2" w14:textId="77777777" w:rsidTr="00C91976">
        <w:trPr>
          <w:trHeight w:val="566"/>
          <w:jc w:val="center"/>
        </w:trPr>
        <w:tc>
          <w:tcPr>
            <w:cnfStyle w:val="001000000000" w:firstRow="0" w:lastRow="0" w:firstColumn="1" w:lastColumn="0" w:oddVBand="0" w:evenVBand="0" w:oddHBand="0" w:evenHBand="0" w:firstRowFirstColumn="0" w:firstRowLastColumn="0" w:lastRowFirstColumn="0" w:lastRowLastColumn="0"/>
            <w:tcW w:w="9205" w:type="dxa"/>
            <w:gridSpan w:val="5"/>
          </w:tcPr>
          <w:p w14:paraId="4C7D9E95" w14:textId="5F43AA43" w:rsidR="00773077" w:rsidRPr="00F9765D" w:rsidRDefault="00773077" w:rsidP="00771F3F">
            <w:pPr>
              <w:rPr>
                <w:rFonts w:ascii="Calibri" w:hAnsi="Calibri"/>
                <w:bCs w:val="0"/>
                <w:color w:val="000000"/>
              </w:rPr>
            </w:pPr>
            <w:r w:rsidRPr="00F9765D">
              <w:rPr>
                <w:rFonts w:ascii="Calibri" w:hAnsi="Calibri"/>
                <w:bCs w:val="0"/>
                <w:color w:val="000000"/>
              </w:rPr>
              <w:t>T2 Déclaration de revenus des sociétés (T2)/SFFA/Registre des entreprises (RE)/</w:t>
            </w:r>
            <w:r w:rsidR="00771F3F">
              <w:rPr>
                <w:rFonts w:ascii="Calibri" w:hAnsi="Calibri"/>
                <w:bCs w:val="0"/>
                <w:color w:val="000000"/>
              </w:rPr>
              <w:t>M</w:t>
            </w:r>
            <w:r w:rsidR="00771F3F" w:rsidRPr="00771F3F">
              <w:rPr>
                <w:rFonts w:ascii="Calibri" w:hAnsi="Calibri"/>
                <w:bCs w:val="0"/>
                <w:color w:val="000000"/>
              </w:rPr>
              <w:t xml:space="preserve">odule sur les propriétaires d’entreprises de la </w:t>
            </w:r>
            <w:r w:rsidR="00BB720A" w:rsidRPr="00BB720A">
              <w:rPr>
                <w:rFonts w:ascii="Calibri" w:hAnsi="Calibri"/>
                <w:bCs w:val="0"/>
                <w:color w:val="000000"/>
              </w:rPr>
              <w:t>Base de données canadienne sur la dynamique employeurs-employés</w:t>
            </w:r>
            <w:r w:rsidR="00771F3F" w:rsidRPr="00771F3F">
              <w:rPr>
                <w:rFonts w:ascii="Calibri" w:hAnsi="Calibri"/>
                <w:bCs w:val="0"/>
                <w:color w:val="000000"/>
              </w:rPr>
              <w:t xml:space="preserve"> (MPE-BDCDEE)</w:t>
            </w:r>
          </w:p>
        </w:tc>
      </w:tr>
      <w:tr w:rsidR="004C0143" w:rsidRPr="00F9765D" w14:paraId="64767A0B" w14:textId="77777777" w:rsidTr="00C91976">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39" w:type="dxa"/>
          </w:tcPr>
          <w:p w14:paraId="6D1F67D1" w14:textId="09D94F88" w:rsidR="004C0143" w:rsidRPr="00F9765D" w:rsidRDefault="0062448D" w:rsidP="00E92F43">
            <w:pPr>
              <w:rPr>
                <w:rStyle w:val="Hyperlink"/>
                <w:b w:val="0"/>
              </w:rPr>
            </w:pPr>
            <w:hyperlink w:anchor="gross_output" w:history="1">
              <w:proofErr w:type="spellStart"/>
              <w:r w:rsidR="000D6904" w:rsidRPr="00F9765D">
                <w:rPr>
                  <w:rStyle w:val="Hyperlink"/>
                  <w:b w:val="0"/>
                  <w:bCs w:val="0"/>
                </w:rPr>
                <w:t>gross_output</w:t>
              </w:r>
              <w:proofErr w:type="spellEnd"/>
            </w:hyperlink>
          </w:p>
        </w:tc>
        <w:tc>
          <w:tcPr>
            <w:tcW w:w="709" w:type="dxa"/>
          </w:tcPr>
          <w:p w14:paraId="68DEB230" w14:textId="498E9963" w:rsidR="004C0143" w:rsidRPr="00F9765D" w:rsidRDefault="004C0143" w:rsidP="00E92F43">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4266BF9E" w14:textId="4A9FFE21" w:rsidR="004C0143" w:rsidRPr="00F9765D" w:rsidRDefault="004C0143" w:rsidP="00E92F43">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613C6188" w14:textId="196D185B" w:rsidR="004C0143" w:rsidRPr="00F9765D" w:rsidRDefault="005C323F" w:rsidP="00E92F43">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Dérivé de l’annexe 125 du T2</w:t>
            </w:r>
          </w:p>
        </w:tc>
      </w:tr>
      <w:tr w:rsidR="004C0143" w:rsidRPr="00F9765D" w14:paraId="4ADE46AD"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CFD5297" w14:textId="70CCDAC3" w:rsidR="004C0143" w:rsidRPr="00F9765D" w:rsidRDefault="0062448D" w:rsidP="00784AA9">
            <w:pPr>
              <w:rPr>
                <w:rStyle w:val="Hyperlink"/>
                <w:b w:val="0"/>
              </w:rPr>
            </w:pPr>
            <w:hyperlink w:anchor="value_added_cca" w:history="1">
              <w:proofErr w:type="spellStart"/>
              <w:r w:rsidR="000D6904" w:rsidRPr="00F9765D">
                <w:rPr>
                  <w:rStyle w:val="Hyperlink"/>
                  <w:b w:val="0"/>
                  <w:bCs w:val="0"/>
                </w:rPr>
                <w:t>value_added_cca</w:t>
              </w:r>
              <w:proofErr w:type="spellEnd"/>
            </w:hyperlink>
          </w:p>
        </w:tc>
        <w:tc>
          <w:tcPr>
            <w:tcW w:w="709" w:type="dxa"/>
          </w:tcPr>
          <w:p w14:paraId="6D56352F" w14:textId="3654C737" w:rsidR="004C0143" w:rsidRPr="00F9765D" w:rsidRDefault="004C0143" w:rsidP="00784AA9">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1F432D1C" w14:textId="6D6B53FB" w:rsidR="004C0143" w:rsidRPr="00F9765D" w:rsidRDefault="004C0143" w:rsidP="00784AA9">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2A8BA8FA" w14:textId="432EBB63" w:rsidR="004C0143" w:rsidRPr="00F9765D" w:rsidRDefault="004C0143" w:rsidP="00784AA9">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w:t>
            </w:r>
          </w:p>
        </w:tc>
      </w:tr>
      <w:tr w:rsidR="002008C5" w:rsidRPr="00F9765D" w14:paraId="5B7752DD"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1308E0B" w14:textId="7DF15A2E" w:rsidR="002008C5" w:rsidRPr="00F9765D" w:rsidRDefault="0062448D" w:rsidP="00784AA9">
            <w:pPr>
              <w:rPr>
                <w:rStyle w:val="Hyperlink"/>
                <w:b w:val="0"/>
              </w:rPr>
            </w:pPr>
            <w:hyperlink w:anchor="value_added_amort" w:history="1">
              <w:proofErr w:type="spellStart"/>
              <w:r w:rsidR="000D6904" w:rsidRPr="00F9765D">
                <w:rPr>
                  <w:rStyle w:val="Hyperlink"/>
                  <w:b w:val="0"/>
                  <w:bCs w:val="0"/>
                </w:rPr>
                <w:t>value_added_amort</w:t>
              </w:r>
              <w:proofErr w:type="spellEnd"/>
            </w:hyperlink>
          </w:p>
        </w:tc>
        <w:tc>
          <w:tcPr>
            <w:tcW w:w="709" w:type="dxa"/>
          </w:tcPr>
          <w:p w14:paraId="0EC5F0F9" w14:textId="4B1D5E86"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5ABA440B" w14:textId="40C01F29"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11D2B506" w14:textId="7A6FE39C"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w:t>
            </w:r>
          </w:p>
        </w:tc>
      </w:tr>
      <w:tr w:rsidR="002008C5" w:rsidRPr="00F9765D" w14:paraId="59A5D06C"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65EFA9F" w14:textId="2F1D93EB" w:rsidR="002008C5" w:rsidRPr="00F9765D" w:rsidRDefault="0062448D" w:rsidP="00784AA9">
            <w:pPr>
              <w:rPr>
                <w:rStyle w:val="Hyperlink"/>
                <w:b w:val="0"/>
              </w:rPr>
            </w:pPr>
            <w:hyperlink w:anchor="int_inputs_cca" w:history="1">
              <w:proofErr w:type="spellStart"/>
              <w:r w:rsidR="000D6904" w:rsidRPr="00F9765D">
                <w:rPr>
                  <w:rStyle w:val="Hyperlink"/>
                  <w:b w:val="0"/>
                  <w:bCs w:val="0"/>
                </w:rPr>
                <w:t>int_inputs_cca</w:t>
              </w:r>
              <w:proofErr w:type="spellEnd"/>
            </w:hyperlink>
          </w:p>
        </w:tc>
        <w:tc>
          <w:tcPr>
            <w:tcW w:w="709" w:type="dxa"/>
          </w:tcPr>
          <w:p w14:paraId="04C14F47" w14:textId="78EC5B82"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070AFC09" w14:textId="1E7F7CDF"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2E4CF6D3" w14:textId="6EB74494"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 xml:space="preserve">Dérivé </w:t>
            </w:r>
          </w:p>
        </w:tc>
      </w:tr>
      <w:tr w:rsidR="002008C5" w:rsidRPr="00F9765D" w14:paraId="1F04983E"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467B33D2" w14:textId="1CC065EE" w:rsidR="002008C5" w:rsidRPr="00F9765D" w:rsidRDefault="0062448D" w:rsidP="00784AA9">
            <w:pPr>
              <w:rPr>
                <w:rStyle w:val="Hyperlink"/>
                <w:b w:val="0"/>
              </w:rPr>
            </w:pPr>
            <w:hyperlink w:anchor="int_inputs_amort" w:history="1">
              <w:proofErr w:type="spellStart"/>
              <w:r w:rsidR="000D6904" w:rsidRPr="00F9765D">
                <w:rPr>
                  <w:rStyle w:val="Hyperlink"/>
                  <w:b w:val="0"/>
                  <w:bCs w:val="0"/>
                </w:rPr>
                <w:t>int_inputs_amort</w:t>
              </w:r>
              <w:proofErr w:type="spellEnd"/>
            </w:hyperlink>
          </w:p>
        </w:tc>
        <w:tc>
          <w:tcPr>
            <w:tcW w:w="709" w:type="dxa"/>
          </w:tcPr>
          <w:p w14:paraId="7F7FC8A4" w14:textId="0B2EFC58"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6441351C" w14:textId="24937272"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61F21460" w14:textId="49BEC270" w:rsidR="002008C5" w:rsidRPr="00F9765D" w:rsidRDefault="005C323F" w:rsidP="00784AA9">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 xml:space="preserve">Dérivé </w:t>
            </w:r>
          </w:p>
        </w:tc>
      </w:tr>
      <w:tr w:rsidR="002008C5" w:rsidRPr="00F9765D" w14:paraId="7FF52C6C"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7642C13E" w14:textId="1C1320D9" w:rsidR="002008C5" w:rsidRPr="00F9765D" w:rsidRDefault="0062448D" w:rsidP="00784AA9">
            <w:pPr>
              <w:rPr>
                <w:rStyle w:val="Hyperlink"/>
                <w:b w:val="0"/>
              </w:rPr>
            </w:pPr>
            <w:hyperlink w:anchor="lp_go" w:history="1">
              <w:proofErr w:type="spellStart"/>
              <w:r w:rsidR="000D6904" w:rsidRPr="00F9765D">
                <w:rPr>
                  <w:rStyle w:val="Hyperlink"/>
                  <w:b w:val="0"/>
                  <w:bCs w:val="0"/>
                </w:rPr>
                <w:t>lp_go</w:t>
              </w:r>
              <w:proofErr w:type="spellEnd"/>
            </w:hyperlink>
          </w:p>
        </w:tc>
        <w:tc>
          <w:tcPr>
            <w:tcW w:w="709" w:type="dxa"/>
          </w:tcPr>
          <w:p w14:paraId="79FC6D91" w14:textId="24762CC8"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6404523A" w14:textId="64A0B6D1"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0EFC4BD0" w14:textId="2E3E0187" w:rsidR="002008C5" w:rsidRPr="00F9765D" w:rsidRDefault="005C323F" w:rsidP="00784AA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Dérivé</w:t>
            </w:r>
          </w:p>
        </w:tc>
      </w:tr>
      <w:tr w:rsidR="002008C5" w:rsidRPr="00F9765D" w14:paraId="60926078"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76FE361E" w14:textId="24DFDFF4" w:rsidR="002008C5" w:rsidRPr="00F9765D" w:rsidRDefault="0062448D" w:rsidP="00784AA9">
            <w:pPr>
              <w:rPr>
                <w:rStyle w:val="Hyperlink"/>
                <w:b w:val="0"/>
              </w:rPr>
            </w:pPr>
            <w:hyperlink w:anchor="lp_va_cca" w:history="1">
              <w:proofErr w:type="spellStart"/>
              <w:r w:rsidR="000D6904" w:rsidRPr="00F9765D">
                <w:rPr>
                  <w:rStyle w:val="Hyperlink"/>
                  <w:b w:val="0"/>
                  <w:bCs w:val="0"/>
                </w:rPr>
                <w:t>lp_va_cca</w:t>
              </w:r>
              <w:proofErr w:type="spellEnd"/>
            </w:hyperlink>
          </w:p>
        </w:tc>
        <w:tc>
          <w:tcPr>
            <w:tcW w:w="709" w:type="dxa"/>
          </w:tcPr>
          <w:p w14:paraId="116F1370" w14:textId="3C541E9E"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6D4970F3" w14:textId="022758B6"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639B86E1" w14:textId="4CD2A2D0" w:rsidR="002008C5" w:rsidRPr="00F9765D" w:rsidRDefault="005C323F" w:rsidP="00784AA9">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w:t>
            </w:r>
          </w:p>
        </w:tc>
      </w:tr>
      <w:tr w:rsidR="002008C5" w:rsidRPr="00F9765D" w14:paraId="7F08840F"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5F14F66" w14:textId="3B9F532E" w:rsidR="002008C5" w:rsidRPr="00F9765D" w:rsidRDefault="0062448D" w:rsidP="00784AA9">
            <w:pPr>
              <w:rPr>
                <w:rStyle w:val="Hyperlink"/>
                <w:b w:val="0"/>
              </w:rPr>
            </w:pPr>
            <w:hyperlink w:anchor="lp_va_amort" w:history="1">
              <w:proofErr w:type="spellStart"/>
              <w:r w:rsidR="000D6904" w:rsidRPr="00F9765D">
                <w:rPr>
                  <w:rStyle w:val="Hyperlink"/>
                  <w:b w:val="0"/>
                  <w:bCs w:val="0"/>
                </w:rPr>
                <w:t>lp_va_amort</w:t>
              </w:r>
              <w:proofErr w:type="spellEnd"/>
            </w:hyperlink>
          </w:p>
        </w:tc>
        <w:tc>
          <w:tcPr>
            <w:tcW w:w="709" w:type="dxa"/>
          </w:tcPr>
          <w:p w14:paraId="257FE1F6" w14:textId="296B3789"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360C4F0B" w14:textId="113E587E"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0B84C1B9" w14:textId="24DCAE9B" w:rsidR="002008C5" w:rsidRPr="00F9765D" w:rsidRDefault="005C323F" w:rsidP="00784AA9">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w:t>
            </w:r>
          </w:p>
        </w:tc>
      </w:tr>
      <w:tr w:rsidR="002008C5" w:rsidRPr="00F9765D" w14:paraId="3AAE1E41"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23585203" w14:textId="6A46E6BF" w:rsidR="002008C5" w:rsidRPr="00F9765D" w:rsidRDefault="0062448D" w:rsidP="00784AA9">
            <w:pPr>
              <w:rPr>
                <w:rStyle w:val="Hyperlink"/>
                <w:b w:val="0"/>
              </w:rPr>
            </w:pPr>
            <w:hyperlink w:anchor="total_tangible_net_stock" w:history="1">
              <w:proofErr w:type="spellStart"/>
              <w:r w:rsidR="000D6904" w:rsidRPr="00F9765D">
                <w:rPr>
                  <w:rStyle w:val="Hyperlink"/>
                  <w:b w:val="0"/>
                  <w:bCs w:val="0"/>
                </w:rPr>
                <w:t>total_tangible_net_stock</w:t>
              </w:r>
              <w:proofErr w:type="spellEnd"/>
            </w:hyperlink>
          </w:p>
        </w:tc>
        <w:tc>
          <w:tcPr>
            <w:tcW w:w="709" w:type="dxa"/>
          </w:tcPr>
          <w:p w14:paraId="0E4F155C" w14:textId="3EAD43A8"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0AF31CDA" w14:textId="180955B5" w:rsidR="002008C5" w:rsidRPr="00F9765D" w:rsidRDefault="002008C5" w:rsidP="00784AA9">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308A09FE" w14:textId="2F787826" w:rsidR="002008C5" w:rsidRPr="00F9765D" w:rsidRDefault="005C323F" w:rsidP="00784AA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Dérivé de l’annexe 100 du T2</w:t>
            </w:r>
          </w:p>
        </w:tc>
      </w:tr>
      <w:tr w:rsidR="002008C5" w:rsidRPr="00F9765D" w14:paraId="2485A443"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85FDB58" w14:textId="3D0F21D3" w:rsidR="002008C5" w:rsidRPr="00F9765D" w:rsidRDefault="0062448D" w:rsidP="00784AA9">
            <w:pPr>
              <w:rPr>
                <w:rStyle w:val="Hyperlink"/>
                <w:b w:val="0"/>
              </w:rPr>
            </w:pPr>
            <w:hyperlink w:anchor="total_intangible_net_stock" w:history="1">
              <w:proofErr w:type="spellStart"/>
              <w:r w:rsidR="000D6904" w:rsidRPr="00F9765D">
                <w:rPr>
                  <w:rStyle w:val="Hyperlink"/>
                  <w:b w:val="0"/>
                  <w:bCs w:val="0"/>
                </w:rPr>
                <w:t>total_intangible_net_stock</w:t>
              </w:r>
              <w:proofErr w:type="spellEnd"/>
            </w:hyperlink>
          </w:p>
        </w:tc>
        <w:tc>
          <w:tcPr>
            <w:tcW w:w="709" w:type="dxa"/>
          </w:tcPr>
          <w:p w14:paraId="406EB8A7" w14:textId="371C1DB5"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72AEB7E8" w14:textId="4CAC82BE" w:rsidR="002008C5" w:rsidRPr="00F9765D" w:rsidRDefault="002008C5" w:rsidP="00784AA9">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200615F9" w14:textId="0B9B6E47" w:rsidR="002008C5" w:rsidRPr="00F9765D" w:rsidRDefault="005C323F" w:rsidP="00784AA9">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100 du T2</w:t>
            </w:r>
          </w:p>
        </w:tc>
      </w:tr>
      <w:tr w:rsidR="002008C5" w:rsidRPr="00F9765D" w14:paraId="7BE61A7D"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70033D0" w14:textId="08917FD6" w:rsidR="002008C5" w:rsidRPr="00F9765D" w:rsidRDefault="0062448D" w:rsidP="004C5DE6">
            <w:pPr>
              <w:rPr>
                <w:rStyle w:val="Hyperlink"/>
                <w:b w:val="0"/>
              </w:rPr>
            </w:pPr>
            <w:hyperlink w:anchor="total_assets_d" w:history="1">
              <w:proofErr w:type="spellStart"/>
              <w:r w:rsidR="000D6904" w:rsidRPr="00F9765D">
                <w:rPr>
                  <w:rStyle w:val="Hyperlink"/>
                  <w:b w:val="0"/>
                  <w:bCs w:val="0"/>
                </w:rPr>
                <w:t>total_assets_d</w:t>
              </w:r>
              <w:proofErr w:type="spellEnd"/>
            </w:hyperlink>
          </w:p>
        </w:tc>
        <w:tc>
          <w:tcPr>
            <w:tcW w:w="709" w:type="dxa"/>
          </w:tcPr>
          <w:p w14:paraId="3DD08848" w14:textId="45856B72" w:rsidR="002008C5" w:rsidRPr="00F9765D" w:rsidRDefault="002008C5" w:rsidP="004C5DE6">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04090435" w14:textId="2A77DFDD" w:rsidR="002008C5" w:rsidRPr="00F9765D" w:rsidRDefault="002008C5" w:rsidP="004C5DE6">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50703676" w14:textId="58E91FAB" w:rsidR="002008C5" w:rsidRPr="00F9765D" w:rsidRDefault="005C323F" w:rsidP="004C5DE6">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100 du T2</w:t>
            </w:r>
          </w:p>
        </w:tc>
      </w:tr>
      <w:tr w:rsidR="002008C5" w:rsidRPr="00F9765D" w14:paraId="01529D2C"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4C46A0BE" w14:textId="50E1E299" w:rsidR="002008C5" w:rsidRPr="00F9765D" w:rsidRDefault="0062448D" w:rsidP="004C5DE6">
            <w:pPr>
              <w:rPr>
                <w:rStyle w:val="Hyperlink"/>
                <w:b w:val="0"/>
              </w:rPr>
            </w:pPr>
            <w:hyperlink w:anchor="total_liabilities_d" w:history="1">
              <w:proofErr w:type="spellStart"/>
              <w:r w:rsidR="000D6904" w:rsidRPr="00F9765D">
                <w:rPr>
                  <w:rStyle w:val="Hyperlink"/>
                  <w:b w:val="0"/>
                  <w:bCs w:val="0"/>
                </w:rPr>
                <w:t>total_liabilities_d</w:t>
              </w:r>
              <w:proofErr w:type="spellEnd"/>
            </w:hyperlink>
          </w:p>
        </w:tc>
        <w:tc>
          <w:tcPr>
            <w:tcW w:w="709" w:type="dxa"/>
          </w:tcPr>
          <w:p w14:paraId="4C916560" w14:textId="7DBEE119" w:rsidR="002008C5" w:rsidRPr="00F9765D" w:rsidRDefault="002008C5" w:rsidP="004C5DE6">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00EAF13D" w14:textId="1ECE740B" w:rsidR="002008C5" w:rsidRPr="00F9765D" w:rsidRDefault="002008C5" w:rsidP="004C5DE6">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2D3FBD6C" w14:textId="3B9AA931" w:rsidR="002008C5" w:rsidRPr="00F9765D" w:rsidRDefault="005C323F" w:rsidP="004C5DE6">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100 du T2</w:t>
            </w:r>
          </w:p>
        </w:tc>
      </w:tr>
      <w:tr w:rsidR="002008C5" w:rsidRPr="00F9765D" w14:paraId="48AEDD94"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2E41D13" w14:textId="04BEE7B8" w:rsidR="002008C5" w:rsidRPr="00F9765D" w:rsidRDefault="0062448D" w:rsidP="004C5DE6">
            <w:pPr>
              <w:rPr>
                <w:rStyle w:val="Hyperlink"/>
                <w:b w:val="0"/>
              </w:rPr>
            </w:pPr>
            <w:hyperlink w:anchor="total_current_assets_d" w:history="1">
              <w:proofErr w:type="spellStart"/>
              <w:r w:rsidR="000D6904" w:rsidRPr="00F9765D">
                <w:rPr>
                  <w:rStyle w:val="Hyperlink"/>
                  <w:b w:val="0"/>
                  <w:bCs w:val="0"/>
                </w:rPr>
                <w:t>total_current_assets_d</w:t>
              </w:r>
              <w:proofErr w:type="spellEnd"/>
            </w:hyperlink>
          </w:p>
        </w:tc>
        <w:tc>
          <w:tcPr>
            <w:tcW w:w="709" w:type="dxa"/>
          </w:tcPr>
          <w:p w14:paraId="643C4FD2" w14:textId="29135902" w:rsidR="002008C5" w:rsidRPr="00F9765D" w:rsidRDefault="002008C5" w:rsidP="004C5DE6">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78CF1708" w14:textId="664A757F" w:rsidR="002008C5" w:rsidRPr="00F9765D" w:rsidRDefault="002008C5" w:rsidP="004C5DE6">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7384CCB9" w14:textId="03E66F65" w:rsidR="002008C5" w:rsidRPr="00F9765D" w:rsidRDefault="005C323F" w:rsidP="004C5DE6">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100 du T2</w:t>
            </w:r>
          </w:p>
        </w:tc>
      </w:tr>
      <w:tr w:rsidR="002008C5" w:rsidRPr="00F9765D" w14:paraId="385958C1"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E54FA87" w14:textId="2ACC330B" w:rsidR="002008C5" w:rsidRPr="00F9765D" w:rsidRDefault="0062448D" w:rsidP="004C5DE6">
            <w:pPr>
              <w:rPr>
                <w:rStyle w:val="Hyperlink"/>
                <w:b w:val="0"/>
              </w:rPr>
            </w:pPr>
            <w:hyperlink w:anchor="total_current_liabilities_d" w:history="1">
              <w:proofErr w:type="spellStart"/>
              <w:r w:rsidR="000D6904" w:rsidRPr="00F9765D">
                <w:rPr>
                  <w:rStyle w:val="Hyperlink"/>
                  <w:b w:val="0"/>
                  <w:bCs w:val="0"/>
                </w:rPr>
                <w:t>total_current_liabilities_d</w:t>
              </w:r>
              <w:proofErr w:type="spellEnd"/>
            </w:hyperlink>
          </w:p>
        </w:tc>
        <w:tc>
          <w:tcPr>
            <w:tcW w:w="709" w:type="dxa"/>
          </w:tcPr>
          <w:p w14:paraId="5D1BD51F" w14:textId="7BB85887" w:rsidR="002008C5" w:rsidRPr="00F9765D" w:rsidRDefault="002008C5" w:rsidP="004C5DE6">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0FCBFC6D" w14:textId="6A291D10" w:rsidR="002008C5" w:rsidRPr="00F9765D" w:rsidRDefault="002008C5" w:rsidP="004C5DE6">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4AB90DF5" w14:textId="15449A46" w:rsidR="002008C5" w:rsidRPr="00F9765D" w:rsidRDefault="005C323F" w:rsidP="004C5DE6">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100 du T2</w:t>
            </w:r>
          </w:p>
        </w:tc>
      </w:tr>
      <w:tr w:rsidR="002008C5" w:rsidRPr="00F9765D" w14:paraId="7BADB238"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F104BB3" w14:textId="76CF057C" w:rsidR="002008C5" w:rsidRPr="00F9765D" w:rsidRDefault="0062448D" w:rsidP="004C5DE6">
            <w:pPr>
              <w:rPr>
                <w:rStyle w:val="Hyperlink"/>
                <w:b w:val="0"/>
              </w:rPr>
            </w:pPr>
            <w:hyperlink w:anchor="total_expenses_d" w:history="1">
              <w:proofErr w:type="spellStart"/>
              <w:r w:rsidR="000D6904" w:rsidRPr="00F9765D">
                <w:rPr>
                  <w:rStyle w:val="Hyperlink"/>
                  <w:b w:val="0"/>
                  <w:bCs w:val="0"/>
                </w:rPr>
                <w:t>total_expenses_d</w:t>
              </w:r>
              <w:proofErr w:type="spellEnd"/>
            </w:hyperlink>
          </w:p>
        </w:tc>
        <w:tc>
          <w:tcPr>
            <w:tcW w:w="709" w:type="dxa"/>
          </w:tcPr>
          <w:p w14:paraId="6F34DAA1" w14:textId="2D96A17E" w:rsidR="002008C5" w:rsidRPr="00F9765D" w:rsidRDefault="002008C5" w:rsidP="004C5DE6">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59B45310" w14:textId="06BE1FD1" w:rsidR="002008C5" w:rsidRPr="00F9765D" w:rsidRDefault="002008C5" w:rsidP="004C5DE6">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33E5384D" w14:textId="2A4372E2" w:rsidR="002008C5" w:rsidRPr="00F9765D" w:rsidRDefault="005C323F" w:rsidP="004C5DE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Dérivé de l’annexe 125 du T2</w:t>
            </w:r>
          </w:p>
        </w:tc>
      </w:tr>
      <w:tr w:rsidR="002008C5" w:rsidRPr="00F9765D" w14:paraId="72B42500"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4BAC1A3" w14:textId="7F1253BD" w:rsidR="002008C5" w:rsidRPr="00F9765D" w:rsidRDefault="0062448D" w:rsidP="004C5DE6">
            <w:pPr>
              <w:rPr>
                <w:rStyle w:val="Hyperlink"/>
                <w:b w:val="0"/>
              </w:rPr>
            </w:pPr>
            <w:hyperlink w:anchor="farm_total_expenses_d" w:history="1">
              <w:proofErr w:type="spellStart"/>
              <w:r w:rsidR="000D6904" w:rsidRPr="00F9765D">
                <w:rPr>
                  <w:rStyle w:val="Hyperlink"/>
                  <w:b w:val="0"/>
                  <w:bCs w:val="0"/>
                </w:rPr>
                <w:t>farm_total_expenses_d</w:t>
              </w:r>
              <w:proofErr w:type="spellEnd"/>
            </w:hyperlink>
          </w:p>
        </w:tc>
        <w:tc>
          <w:tcPr>
            <w:tcW w:w="709" w:type="dxa"/>
          </w:tcPr>
          <w:p w14:paraId="5BA34CAD" w14:textId="013EAFBE" w:rsidR="002008C5" w:rsidRPr="00F9765D" w:rsidRDefault="002008C5" w:rsidP="004C5DE6">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22C1671C" w14:textId="5CE8B814" w:rsidR="002008C5" w:rsidRPr="00F9765D" w:rsidRDefault="002008C5" w:rsidP="004C5DE6">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6111609C" w14:textId="5E6678AF" w:rsidR="002008C5" w:rsidRPr="00F9765D" w:rsidRDefault="005C323F" w:rsidP="004C5DE6">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125 du T2</w:t>
            </w:r>
          </w:p>
        </w:tc>
      </w:tr>
      <w:tr w:rsidR="00033F01" w:rsidRPr="00F9765D" w14:paraId="58901CF2"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241102C5" w14:textId="7D2376DD" w:rsidR="00033F01" w:rsidRPr="00D01DE0" w:rsidRDefault="0062448D" w:rsidP="004C5DE6">
            <w:pPr>
              <w:rPr>
                <w:rStyle w:val="Hyperlink"/>
                <w:b w:val="0"/>
                <w:lang w:val="en-CA"/>
              </w:rPr>
            </w:pPr>
            <w:hyperlink w:anchor="total_cost_of_sales_d" w:history="1">
              <w:proofErr w:type="spellStart"/>
              <w:r w:rsidR="000D6904" w:rsidRPr="00D01DE0">
                <w:rPr>
                  <w:rStyle w:val="Hyperlink"/>
                  <w:b w:val="0"/>
                  <w:bCs w:val="0"/>
                  <w:lang w:val="en-CA"/>
                </w:rPr>
                <w:t>total_cost_of_sales_d</w:t>
              </w:r>
              <w:proofErr w:type="spellEnd"/>
            </w:hyperlink>
          </w:p>
        </w:tc>
        <w:tc>
          <w:tcPr>
            <w:tcW w:w="709" w:type="dxa"/>
          </w:tcPr>
          <w:p w14:paraId="3BA40EEB" w14:textId="4A2E8047" w:rsidR="00033F01" w:rsidRPr="00F9765D" w:rsidRDefault="00033F01" w:rsidP="004C5DE6">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1FDD0E90" w14:textId="74FC0D70" w:rsidR="00033F01" w:rsidRPr="00F9765D" w:rsidRDefault="00033F01" w:rsidP="004C5DE6">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37371E3F" w14:textId="124F51A1" w:rsidR="00033F01" w:rsidRPr="00F9765D" w:rsidRDefault="005C323F" w:rsidP="004C5DE6">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125 du T2</w:t>
            </w:r>
          </w:p>
        </w:tc>
      </w:tr>
      <w:tr w:rsidR="00033F01" w:rsidRPr="00F9765D" w14:paraId="67AB5A92"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78978DD7" w14:textId="5493EA34" w:rsidR="00033F01" w:rsidRPr="00D01DE0" w:rsidRDefault="0062448D" w:rsidP="004C5DE6">
            <w:pPr>
              <w:rPr>
                <w:rStyle w:val="Hyperlink"/>
                <w:b w:val="0"/>
                <w:lang w:val="en-CA"/>
              </w:rPr>
            </w:pPr>
            <w:hyperlink w:anchor="sales_goods_and_services_d" w:history="1">
              <w:proofErr w:type="spellStart"/>
              <w:r w:rsidR="000D6904" w:rsidRPr="00D01DE0">
                <w:rPr>
                  <w:rStyle w:val="Hyperlink"/>
                  <w:b w:val="0"/>
                  <w:bCs w:val="0"/>
                  <w:lang w:val="en-CA"/>
                </w:rPr>
                <w:t>sales_goods_and_services_d</w:t>
              </w:r>
              <w:proofErr w:type="spellEnd"/>
            </w:hyperlink>
          </w:p>
        </w:tc>
        <w:tc>
          <w:tcPr>
            <w:tcW w:w="709" w:type="dxa"/>
          </w:tcPr>
          <w:p w14:paraId="692965C4" w14:textId="1F32C374" w:rsidR="00033F01" w:rsidRPr="00F9765D" w:rsidRDefault="00033F01" w:rsidP="004C5DE6">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7432095C" w14:textId="7980FEAC" w:rsidR="00033F01" w:rsidRPr="00F9765D" w:rsidRDefault="00033F01" w:rsidP="004C5DE6">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4EFD54CF" w14:textId="50FD271A" w:rsidR="00033F01" w:rsidRPr="00F9765D" w:rsidRDefault="005C323F" w:rsidP="004C5DE6">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125 du T2</w:t>
            </w:r>
          </w:p>
        </w:tc>
      </w:tr>
      <w:tr w:rsidR="00033F01" w:rsidRPr="00F9765D" w14:paraId="6A9644C8"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14860F9" w14:textId="498CB8B6" w:rsidR="00033F01" w:rsidRPr="00F9765D" w:rsidRDefault="0062448D" w:rsidP="004C5DE6">
            <w:pPr>
              <w:rPr>
                <w:rStyle w:val="Hyperlink"/>
                <w:b w:val="0"/>
              </w:rPr>
            </w:pPr>
            <w:hyperlink w:anchor="total_operating_expenses_d" w:history="1">
              <w:proofErr w:type="spellStart"/>
              <w:r w:rsidR="000D6904" w:rsidRPr="00F9765D">
                <w:rPr>
                  <w:rStyle w:val="Hyperlink"/>
                  <w:b w:val="0"/>
                  <w:bCs w:val="0"/>
                </w:rPr>
                <w:t>total_operating_expenses_d</w:t>
              </w:r>
              <w:proofErr w:type="spellEnd"/>
            </w:hyperlink>
          </w:p>
        </w:tc>
        <w:tc>
          <w:tcPr>
            <w:tcW w:w="709" w:type="dxa"/>
          </w:tcPr>
          <w:p w14:paraId="20BCE5F5" w14:textId="17F6CFA2" w:rsidR="00033F01" w:rsidRPr="00F9765D" w:rsidRDefault="00033F01" w:rsidP="004C5DE6">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09CEB602" w14:textId="7288496C" w:rsidR="00033F01" w:rsidRPr="00F9765D" w:rsidRDefault="00033F01" w:rsidP="004C5DE6">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76F9DCBD" w14:textId="0523A105" w:rsidR="00033F01" w:rsidRPr="00F9765D" w:rsidRDefault="005C323F" w:rsidP="004C5DE6">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125 du T2</w:t>
            </w:r>
          </w:p>
        </w:tc>
      </w:tr>
      <w:tr w:rsidR="00033F01" w:rsidRPr="00F9765D" w14:paraId="1956A075"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516B7C6" w14:textId="36970691" w:rsidR="00033F01" w:rsidRPr="00F9765D" w:rsidRDefault="0062448D" w:rsidP="004C5DE6">
            <w:pPr>
              <w:rPr>
                <w:rStyle w:val="Hyperlink"/>
                <w:b w:val="0"/>
              </w:rPr>
            </w:pPr>
            <w:hyperlink w:anchor="amortization_tangible_assets_d" w:history="1">
              <w:proofErr w:type="spellStart"/>
              <w:r w:rsidR="000D6904" w:rsidRPr="00F9765D">
                <w:rPr>
                  <w:rStyle w:val="Hyperlink"/>
                  <w:b w:val="0"/>
                  <w:bCs w:val="0"/>
                </w:rPr>
                <w:t>amortization_tangible_assets_d</w:t>
              </w:r>
              <w:proofErr w:type="spellEnd"/>
            </w:hyperlink>
          </w:p>
        </w:tc>
        <w:tc>
          <w:tcPr>
            <w:tcW w:w="709" w:type="dxa"/>
          </w:tcPr>
          <w:p w14:paraId="439504D1" w14:textId="261639BD" w:rsidR="00033F01" w:rsidRPr="00F9765D" w:rsidRDefault="00033F01" w:rsidP="004C5DE6">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46E69041" w14:textId="3DB1C780" w:rsidR="00033F01" w:rsidRPr="00F9765D" w:rsidRDefault="00033F01" w:rsidP="004C5DE6">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21281266" w14:textId="70FFD584" w:rsidR="00033F01" w:rsidRPr="00F9765D" w:rsidRDefault="005C323F" w:rsidP="004C5DE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Dérivé de l’annexe 1 du T2</w:t>
            </w:r>
          </w:p>
        </w:tc>
      </w:tr>
      <w:tr w:rsidR="00033F01" w:rsidRPr="00F9765D" w14:paraId="335970F5"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2E409BC" w14:textId="5AE3CA75" w:rsidR="00033F01" w:rsidRPr="00F9765D" w:rsidRDefault="0062448D" w:rsidP="004C5DE6">
            <w:pPr>
              <w:rPr>
                <w:rStyle w:val="Hyperlink"/>
                <w:b w:val="0"/>
              </w:rPr>
            </w:pPr>
            <w:hyperlink w:anchor="amortization_intangible_assets_d" w:history="1">
              <w:proofErr w:type="spellStart"/>
              <w:r w:rsidR="000D6904" w:rsidRPr="00F9765D">
                <w:rPr>
                  <w:rStyle w:val="Hyperlink"/>
                  <w:b w:val="0"/>
                  <w:bCs w:val="0"/>
                </w:rPr>
                <w:t>amortization_intangible_assets_d</w:t>
              </w:r>
              <w:proofErr w:type="spellEnd"/>
            </w:hyperlink>
          </w:p>
        </w:tc>
        <w:tc>
          <w:tcPr>
            <w:tcW w:w="709" w:type="dxa"/>
          </w:tcPr>
          <w:p w14:paraId="71563016" w14:textId="4FDEC897" w:rsidR="00033F01" w:rsidRPr="00F9765D" w:rsidRDefault="00033F01" w:rsidP="004C5DE6">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127F9E14" w14:textId="30C21A14" w:rsidR="00033F01" w:rsidRPr="00F9765D" w:rsidRDefault="00033F01" w:rsidP="004C5DE6">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62CED1F4" w14:textId="0EBF7AAF" w:rsidR="00033F01" w:rsidRPr="00F9765D" w:rsidRDefault="005C323F" w:rsidP="004C5DE6">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1 du T2</w:t>
            </w:r>
          </w:p>
        </w:tc>
      </w:tr>
      <w:tr w:rsidR="00033F01" w:rsidRPr="00F9765D" w14:paraId="354BD735" w14:textId="77777777" w:rsidTr="00C91976">
        <w:trPr>
          <w:trHeight w:val="85"/>
          <w:jc w:val="center"/>
        </w:trPr>
        <w:tc>
          <w:tcPr>
            <w:cnfStyle w:val="001000000000" w:firstRow="0" w:lastRow="0" w:firstColumn="1" w:lastColumn="0" w:oddVBand="0" w:evenVBand="0" w:oddHBand="0" w:evenHBand="0" w:firstRowFirstColumn="0" w:firstRowLastColumn="0" w:lastRowFirstColumn="0" w:lastRowLastColumn="0"/>
            <w:tcW w:w="3539" w:type="dxa"/>
          </w:tcPr>
          <w:p w14:paraId="6C05B56F" w14:textId="6FDAC5EA" w:rsidR="00033F01" w:rsidRPr="00F9765D" w:rsidRDefault="0062448D" w:rsidP="00773077">
            <w:pPr>
              <w:rPr>
                <w:rStyle w:val="Hyperlink"/>
              </w:rPr>
            </w:pPr>
            <w:hyperlink w:anchor="investment_BLDG" w:history="1">
              <w:proofErr w:type="spellStart"/>
              <w:r w:rsidR="000D6904" w:rsidRPr="00F9765D">
                <w:rPr>
                  <w:rStyle w:val="Hyperlink"/>
                  <w:b w:val="0"/>
                  <w:bCs w:val="0"/>
                </w:rPr>
                <w:t>Investment_BLDG</w:t>
              </w:r>
              <w:proofErr w:type="spellEnd"/>
            </w:hyperlink>
          </w:p>
        </w:tc>
        <w:tc>
          <w:tcPr>
            <w:tcW w:w="709" w:type="dxa"/>
          </w:tcPr>
          <w:p w14:paraId="320E4555" w14:textId="0827800F"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688697D5" w14:textId="6E687D30"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39596386" w14:textId="5E6BD9F1" w:rsidR="00033F01" w:rsidRPr="00F9765D" w:rsidRDefault="005C323F" w:rsidP="005C323F">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Dérivé de l’annexe 8 du T2</w:t>
            </w:r>
          </w:p>
        </w:tc>
      </w:tr>
      <w:tr w:rsidR="00033F01" w:rsidRPr="00F9765D" w14:paraId="6EF36507"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1408767" w14:textId="36E792ED" w:rsidR="00033F01" w:rsidRPr="00F9765D" w:rsidRDefault="0062448D" w:rsidP="00773077">
            <w:pPr>
              <w:rPr>
                <w:rStyle w:val="Hyperlink"/>
              </w:rPr>
            </w:pPr>
            <w:hyperlink w:anchor="investment_ME" w:history="1">
              <w:proofErr w:type="spellStart"/>
              <w:r w:rsidR="000D6904" w:rsidRPr="00F9765D">
                <w:rPr>
                  <w:rStyle w:val="Hyperlink"/>
                  <w:b w:val="0"/>
                  <w:bCs w:val="0"/>
                </w:rPr>
                <w:t>Investment_ME</w:t>
              </w:r>
              <w:proofErr w:type="spellEnd"/>
            </w:hyperlink>
          </w:p>
        </w:tc>
        <w:tc>
          <w:tcPr>
            <w:tcW w:w="709" w:type="dxa"/>
          </w:tcPr>
          <w:p w14:paraId="339749FE" w14:textId="505128A1"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4DFE6B5E" w14:textId="549084CD"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5884851C" w14:textId="373C2BEE" w:rsidR="00033F01" w:rsidRPr="00F9765D" w:rsidRDefault="005C323F" w:rsidP="00773077">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8 du T2</w:t>
            </w:r>
          </w:p>
        </w:tc>
      </w:tr>
      <w:tr w:rsidR="00033F01" w:rsidRPr="00F9765D" w14:paraId="43E74757"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4D2B5D1" w14:textId="6CFC5DBE" w:rsidR="00033F01" w:rsidRPr="00F9765D" w:rsidRDefault="0062448D" w:rsidP="00773077">
            <w:pPr>
              <w:rPr>
                <w:rStyle w:val="Hyperlink"/>
              </w:rPr>
            </w:pPr>
            <w:hyperlink w:anchor="investment_INTANGIBLE" w:history="1">
              <w:proofErr w:type="spellStart"/>
              <w:r w:rsidR="000D6904" w:rsidRPr="00F9765D">
                <w:rPr>
                  <w:rStyle w:val="Hyperlink"/>
                  <w:b w:val="0"/>
                  <w:bCs w:val="0"/>
                </w:rPr>
                <w:t>Investment_INTANGIBLE</w:t>
              </w:r>
              <w:proofErr w:type="spellEnd"/>
            </w:hyperlink>
          </w:p>
        </w:tc>
        <w:tc>
          <w:tcPr>
            <w:tcW w:w="709" w:type="dxa"/>
          </w:tcPr>
          <w:p w14:paraId="3296074A" w14:textId="7DFA4474"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40A27F18" w14:textId="052103B1"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5926E335" w14:textId="0C338AD5" w:rsidR="00033F01" w:rsidRPr="00F9765D" w:rsidRDefault="005C323F" w:rsidP="00773077">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8 du T2</w:t>
            </w:r>
          </w:p>
        </w:tc>
      </w:tr>
      <w:tr w:rsidR="00033F01" w:rsidRPr="00F9765D" w14:paraId="25D59ABA"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25132A9" w14:textId="28A54573" w:rsidR="00033F01" w:rsidRPr="00F9765D" w:rsidRDefault="0062448D" w:rsidP="00773077">
            <w:pPr>
              <w:rPr>
                <w:rStyle w:val="Hyperlink"/>
              </w:rPr>
            </w:pPr>
            <w:hyperlink w:anchor="investment_NOCLASS" w:history="1">
              <w:proofErr w:type="spellStart"/>
              <w:r w:rsidR="000D6904" w:rsidRPr="00F9765D">
                <w:rPr>
                  <w:rStyle w:val="Hyperlink"/>
                  <w:b w:val="0"/>
                  <w:bCs w:val="0"/>
                </w:rPr>
                <w:t>Investment_NOCLASS</w:t>
              </w:r>
              <w:proofErr w:type="spellEnd"/>
            </w:hyperlink>
          </w:p>
        </w:tc>
        <w:tc>
          <w:tcPr>
            <w:tcW w:w="709" w:type="dxa"/>
          </w:tcPr>
          <w:p w14:paraId="60115CED" w14:textId="6B7C1A24"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1526E0A5" w14:textId="1303BF75"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73C69F2E" w14:textId="31A07E30" w:rsidR="00033F01" w:rsidRPr="00F9765D" w:rsidRDefault="005C323F" w:rsidP="00773077">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8 du T2</w:t>
            </w:r>
          </w:p>
        </w:tc>
      </w:tr>
      <w:tr w:rsidR="00033F01" w:rsidRPr="00F9765D" w14:paraId="312F2F35"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1473CFF" w14:textId="67661754" w:rsidR="00033F01" w:rsidRPr="00F9765D" w:rsidRDefault="0062448D" w:rsidP="00773077">
            <w:pPr>
              <w:rPr>
                <w:rStyle w:val="Hyperlink"/>
              </w:rPr>
            </w:pPr>
            <w:hyperlink w:anchor="investment_JUNK" w:history="1">
              <w:proofErr w:type="spellStart"/>
              <w:r w:rsidR="000D6904" w:rsidRPr="00F9765D">
                <w:rPr>
                  <w:rStyle w:val="Hyperlink"/>
                  <w:b w:val="0"/>
                  <w:bCs w:val="0"/>
                </w:rPr>
                <w:t>Investment_JUNK</w:t>
              </w:r>
              <w:proofErr w:type="spellEnd"/>
            </w:hyperlink>
          </w:p>
        </w:tc>
        <w:tc>
          <w:tcPr>
            <w:tcW w:w="709" w:type="dxa"/>
          </w:tcPr>
          <w:p w14:paraId="34FBD762" w14:textId="4695D15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3C828EC9" w14:textId="7C8CDDC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33A08C32" w14:textId="5FE24FC9" w:rsidR="00033F01" w:rsidRPr="00F9765D" w:rsidRDefault="005C323F" w:rsidP="00773077">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8 du T2</w:t>
            </w:r>
          </w:p>
        </w:tc>
      </w:tr>
      <w:tr w:rsidR="00033F01" w:rsidRPr="00F9765D" w14:paraId="4850113F"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A9104C4" w14:textId="5299E774" w:rsidR="00033F01" w:rsidRPr="00F9765D" w:rsidRDefault="0062448D" w:rsidP="00773077">
            <w:pPr>
              <w:rPr>
                <w:rStyle w:val="Hyperlink"/>
              </w:rPr>
            </w:pPr>
            <w:hyperlink w:anchor="total_tangible_net_investment" w:history="1">
              <w:proofErr w:type="spellStart"/>
              <w:r w:rsidR="000D6904" w:rsidRPr="00F9765D">
                <w:rPr>
                  <w:rStyle w:val="Hyperlink"/>
                  <w:b w:val="0"/>
                  <w:bCs w:val="0"/>
                </w:rPr>
                <w:t>total_tangible_net_investment</w:t>
              </w:r>
              <w:proofErr w:type="spellEnd"/>
            </w:hyperlink>
          </w:p>
        </w:tc>
        <w:tc>
          <w:tcPr>
            <w:tcW w:w="709" w:type="dxa"/>
          </w:tcPr>
          <w:p w14:paraId="7870986F" w14:textId="49D0B06A"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1294D43C" w14:textId="660CC1B3"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50AAECED" w14:textId="2FCF48E3" w:rsidR="00033F01" w:rsidRPr="00F9765D" w:rsidRDefault="005C323F" w:rsidP="005C323F">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Dérivé de l’annexe 8 du T2</w:t>
            </w:r>
          </w:p>
        </w:tc>
      </w:tr>
      <w:tr w:rsidR="00033F01" w:rsidRPr="00F9765D" w14:paraId="1D3E0DFC"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02BB08C" w14:textId="7551233B" w:rsidR="00033F01" w:rsidRPr="00F9765D" w:rsidRDefault="0062448D" w:rsidP="00773077">
            <w:pPr>
              <w:rPr>
                <w:rStyle w:val="Hyperlink"/>
              </w:rPr>
            </w:pPr>
            <w:hyperlink w:anchor="CountryOfControl_Nalmf" w:history="1">
              <w:proofErr w:type="spellStart"/>
              <w:r w:rsidR="000D6904" w:rsidRPr="00F9765D">
                <w:rPr>
                  <w:rStyle w:val="Hyperlink"/>
                  <w:b w:val="0"/>
                  <w:bCs w:val="0"/>
                </w:rPr>
                <w:t>CountryOfControl_Nalmf</w:t>
              </w:r>
              <w:proofErr w:type="spellEnd"/>
            </w:hyperlink>
          </w:p>
        </w:tc>
        <w:tc>
          <w:tcPr>
            <w:tcW w:w="709" w:type="dxa"/>
          </w:tcPr>
          <w:p w14:paraId="1720BC9C" w14:textId="705624BB"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3</w:t>
            </w:r>
          </w:p>
        </w:tc>
        <w:tc>
          <w:tcPr>
            <w:tcW w:w="768" w:type="dxa"/>
          </w:tcPr>
          <w:p w14:paraId="5DF066AA" w14:textId="33CC0801"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CH</w:t>
            </w:r>
          </w:p>
        </w:tc>
        <w:tc>
          <w:tcPr>
            <w:tcW w:w="4189" w:type="dxa"/>
            <w:gridSpan w:val="2"/>
            <w:noWrap/>
          </w:tcPr>
          <w:p w14:paraId="02D41534" w14:textId="3A06598D" w:rsidR="00033F01" w:rsidRPr="00F9765D" w:rsidRDefault="00E647AD" w:rsidP="00773077">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Dérivé des SFFA/Registre des entreprises</w:t>
            </w:r>
          </w:p>
        </w:tc>
      </w:tr>
      <w:tr w:rsidR="00033F01" w:rsidRPr="00F9765D" w14:paraId="3C605D9E"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2B0AA6F1" w14:textId="44C18352" w:rsidR="00033F01" w:rsidRPr="00771F3F" w:rsidRDefault="0062448D" w:rsidP="00773077">
            <w:pPr>
              <w:rPr>
                <w:rStyle w:val="Hyperlink"/>
              </w:rPr>
            </w:pPr>
            <w:hyperlink w:anchor="Ownershipgender" w:history="1">
              <w:proofErr w:type="spellStart"/>
              <w:r w:rsidR="000D6904" w:rsidRPr="00771F3F">
                <w:rPr>
                  <w:rStyle w:val="Hyperlink"/>
                  <w:b w:val="0"/>
                  <w:bCs w:val="0"/>
                </w:rPr>
                <w:t>OwnershipGender</w:t>
              </w:r>
              <w:proofErr w:type="spellEnd"/>
            </w:hyperlink>
          </w:p>
        </w:tc>
        <w:tc>
          <w:tcPr>
            <w:tcW w:w="709" w:type="dxa"/>
          </w:tcPr>
          <w:p w14:paraId="52B33A73" w14:textId="659A732D" w:rsidR="00033F01" w:rsidRPr="00771F3F" w:rsidRDefault="00033F01" w:rsidP="00773077">
            <w:pPr>
              <w:cnfStyle w:val="000000100000" w:firstRow="0" w:lastRow="0" w:firstColumn="0" w:lastColumn="0" w:oddVBand="0" w:evenVBand="0" w:oddHBand="1" w:evenHBand="0" w:firstRowFirstColumn="0" w:firstRowLastColumn="0" w:lastRowFirstColumn="0" w:lastRowLastColumn="0"/>
            </w:pPr>
            <w:r w:rsidRPr="00771F3F">
              <w:t>1</w:t>
            </w:r>
          </w:p>
        </w:tc>
        <w:tc>
          <w:tcPr>
            <w:tcW w:w="768" w:type="dxa"/>
          </w:tcPr>
          <w:p w14:paraId="40D631E2" w14:textId="7141736A" w:rsidR="00033F01" w:rsidRPr="00771F3F" w:rsidRDefault="00033F01" w:rsidP="00773077">
            <w:pPr>
              <w:cnfStyle w:val="000000100000" w:firstRow="0" w:lastRow="0" w:firstColumn="0" w:lastColumn="0" w:oddVBand="0" w:evenVBand="0" w:oddHBand="1" w:evenHBand="0" w:firstRowFirstColumn="0" w:firstRowLastColumn="0" w:lastRowFirstColumn="0" w:lastRowLastColumn="0"/>
            </w:pPr>
            <w:r w:rsidRPr="00771F3F">
              <w:t>CH</w:t>
            </w:r>
          </w:p>
        </w:tc>
        <w:tc>
          <w:tcPr>
            <w:tcW w:w="4189" w:type="dxa"/>
            <w:gridSpan w:val="2"/>
            <w:noWrap/>
          </w:tcPr>
          <w:p w14:paraId="01C9F8F4" w14:textId="148D9EAB" w:rsidR="00033F01" w:rsidRPr="00771F3F" w:rsidRDefault="00E647AD" w:rsidP="00771F3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771F3F">
              <w:rPr>
                <w:rFonts w:ascii="Calibri" w:hAnsi="Calibri"/>
                <w:color w:val="000000"/>
              </w:rPr>
              <w:t xml:space="preserve">Dérivé de </w:t>
            </w:r>
            <w:r w:rsidR="00771F3F" w:rsidRPr="00771F3F">
              <w:rPr>
                <w:rFonts w:ascii="Calibri" w:hAnsi="Calibri"/>
                <w:color w:val="000000"/>
              </w:rPr>
              <w:t>L’MPE-BDCDEE</w:t>
            </w:r>
          </w:p>
        </w:tc>
      </w:tr>
      <w:tr w:rsidR="002D20A0" w:rsidRPr="00F9765D" w14:paraId="762442F4"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0CED627" w14:textId="4ED7C86A" w:rsidR="002D20A0" w:rsidRPr="00F9765D" w:rsidRDefault="0062448D" w:rsidP="002D20A0">
            <w:pPr>
              <w:rPr>
                <w:rStyle w:val="Hyperlink"/>
              </w:rPr>
            </w:pPr>
            <w:hyperlink w:anchor="age" w:history="1">
              <w:proofErr w:type="spellStart"/>
              <w:r w:rsidR="000D6904" w:rsidRPr="00F9765D">
                <w:rPr>
                  <w:rStyle w:val="Hyperlink"/>
                  <w:b w:val="0"/>
                  <w:bCs w:val="0"/>
                </w:rPr>
                <w:t>age</w:t>
              </w:r>
              <w:proofErr w:type="spellEnd"/>
            </w:hyperlink>
          </w:p>
        </w:tc>
        <w:tc>
          <w:tcPr>
            <w:tcW w:w="709" w:type="dxa"/>
          </w:tcPr>
          <w:p w14:paraId="19FA3903" w14:textId="77777777" w:rsidR="002D20A0" w:rsidRPr="00F9765D" w:rsidRDefault="002D20A0" w:rsidP="00BE5BED">
            <w:pPr>
              <w:cnfStyle w:val="000000000000" w:firstRow="0" w:lastRow="0" w:firstColumn="0" w:lastColumn="0" w:oddVBand="0" w:evenVBand="0" w:oddHBand="0" w:evenHBand="0" w:firstRowFirstColumn="0" w:firstRowLastColumn="0" w:lastRowFirstColumn="0" w:lastRowLastColumn="0"/>
            </w:pPr>
            <w:r w:rsidRPr="00F9765D">
              <w:t>1</w:t>
            </w:r>
          </w:p>
        </w:tc>
        <w:tc>
          <w:tcPr>
            <w:tcW w:w="768" w:type="dxa"/>
          </w:tcPr>
          <w:p w14:paraId="2F69ED53" w14:textId="58616705" w:rsidR="002D20A0" w:rsidRPr="00F9765D" w:rsidRDefault="002D20A0" w:rsidP="00BE5BED">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0DC26834" w14:textId="2249FDA0" w:rsidR="002D20A0" w:rsidRPr="00F9765D" w:rsidRDefault="003B73E8" w:rsidP="002D20A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Dérivé du Registre des entreprises</w:t>
            </w:r>
          </w:p>
        </w:tc>
      </w:tr>
      <w:tr w:rsidR="002D20A0" w:rsidRPr="00F9765D" w14:paraId="7947B616"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8298BB4" w14:textId="47306C5D" w:rsidR="002D20A0" w:rsidRPr="00F9765D" w:rsidRDefault="0062448D" w:rsidP="002D20A0">
            <w:pPr>
              <w:rPr>
                <w:rStyle w:val="Hyperlink"/>
              </w:rPr>
            </w:pPr>
            <w:hyperlink w:anchor="NAICS_DOMINANT" w:history="1">
              <w:r w:rsidR="000D6904" w:rsidRPr="00F9765D">
                <w:rPr>
                  <w:rStyle w:val="Hyperlink"/>
                  <w:b w:val="0"/>
                  <w:bCs w:val="0"/>
                </w:rPr>
                <w:t>NAICS_DOMINANT</w:t>
              </w:r>
            </w:hyperlink>
          </w:p>
        </w:tc>
        <w:tc>
          <w:tcPr>
            <w:tcW w:w="709" w:type="dxa"/>
          </w:tcPr>
          <w:p w14:paraId="1CE160C5" w14:textId="7BB22C84" w:rsidR="002D20A0" w:rsidRPr="00F9765D" w:rsidRDefault="0062448D" w:rsidP="00BE5BED">
            <w:pPr>
              <w:cnfStyle w:val="000000100000" w:firstRow="0" w:lastRow="0" w:firstColumn="0" w:lastColumn="0" w:oddVBand="0" w:evenVBand="0" w:oddHBand="1" w:evenHBand="0" w:firstRowFirstColumn="0" w:firstRowLastColumn="0" w:lastRowFirstColumn="0" w:lastRowLastColumn="0"/>
            </w:pPr>
            <w:r>
              <w:t>2</w:t>
            </w:r>
          </w:p>
        </w:tc>
        <w:tc>
          <w:tcPr>
            <w:tcW w:w="768" w:type="dxa"/>
          </w:tcPr>
          <w:p w14:paraId="0D4A1A05" w14:textId="77777777" w:rsidR="002D20A0" w:rsidRPr="00F9765D" w:rsidRDefault="002D20A0" w:rsidP="00BE5BED">
            <w:pPr>
              <w:cnfStyle w:val="000000100000" w:firstRow="0" w:lastRow="0" w:firstColumn="0" w:lastColumn="0" w:oddVBand="0" w:evenVBand="0" w:oddHBand="1" w:evenHBand="0" w:firstRowFirstColumn="0" w:firstRowLastColumn="0" w:lastRowFirstColumn="0" w:lastRowLastColumn="0"/>
            </w:pPr>
            <w:r w:rsidRPr="00F9765D">
              <w:t>CH</w:t>
            </w:r>
          </w:p>
        </w:tc>
        <w:tc>
          <w:tcPr>
            <w:tcW w:w="4189" w:type="dxa"/>
            <w:gridSpan w:val="2"/>
            <w:noWrap/>
          </w:tcPr>
          <w:p w14:paraId="6ED4EAFC" w14:textId="0E81E887" w:rsidR="002D20A0" w:rsidRPr="00F9765D" w:rsidRDefault="002D20A0" w:rsidP="002D20A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Dérivé du Registre des entreprises</w:t>
            </w:r>
          </w:p>
        </w:tc>
      </w:tr>
      <w:tr w:rsidR="00EF17D2" w:rsidRPr="00F9765D" w14:paraId="376B6174"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A04ABB7" w14:textId="5FEBEE79" w:rsidR="00033F01" w:rsidRPr="00F9765D" w:rsidRDefault="00033F01" w:rsidP="00773077">
            <w:pPr>
              <w:rPr>
                <w:rStyle w:val="Hyperlink"/>
                <w:b w:val="0"/>
              </w:rPr>
            </w:pPr>
          </w:p>
        </w:tc>
        <w:tc>
          <w:tcPr>
            <w:tcW w:w="709" w:type="dxa"/>
          </w:tcPr>
          <w:p w14:paraId="603C5775" w14:textId="7777777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p>
        </w:tc>
        <w:tc>
          <w:tcPr>
            <w:tcW w:w="768" w:type="dxa"/>
          </w:tcPr>
          <w:p w14:paraId="05F40464" w14:textId="7777777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p>
        </w:tc>
        <w:tc>
          <w:tcPr>
            <w:tcW w:w="4189" w:type="dxa"/>
            <w:gridSpan w:val="2"/>
            <w:noWrap/>
          </w:tcPr>
          <w:p w14:paraId="5EF350B0" w14:textId="7777777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p>
        </w:tc>
      </w:tr>
      <w:tr w:rsidR="00C91976" w:rsidRPr="00F9765D" w14:paraId="78B36B1F"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05" w:type="dxa"/>
            <w:gridSpan w:val="5"/>
          </w:tcPr>
          <w:p w14:paraId="69FBB749" w14:textId="3A00FF82" w:rsidR="00C91976" w:rsidRPr="00F9765D" w:rsidRDefault="00C91976" w:rsidP="00773077">
            <w:r w:rsidRPr="00F9765D">
              <w:rPr>
                <w:rFonts w:ascii="Calibri" w:hAnsi="Calibri"/>
                <w:bCs w:val="0"/>
                <w:color w:val="000000"/>
              </w:rPr>
              <w:t>Commerce selon les caractéristiques des exportateurs – Biens (CCE)</w:t>
            </w:r>
          </w:p>
        </w:tc>
      </w:tr>
      <w:tr w:rsidR="002D20A0" w:rsidRPr="00F9765D" w14:paraId="54978AD0"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6216AEB" w14:textId="70FE7576" w:rsidR="00033F01" w:rsidRPr="00F9765D" w:rsidRDefault="0062448D" w:rsidP="00773077">
            <w:pPr>
              <w:rPr>
                <w:rStyle w:val="Hyperlink"/>
                <w:b w:val="0"/>
              </w:rPr>
            </w:pPr>
            <w:hyperlink w:anchor="list_of_export_countries" w:history="1">
              <w:proofErr w:type="spellStart"/>
              <w:r w:rsidR="000D6904" w:rsidRPr="00F9765D">
                <w:rPr>
                  <w:rStyle w:val="Hyperlink"/>
                  <w:b w:val="0"/>
                  <w:bCs w:val="0"/>
                </w:rPr>
                <w:t>list_of_export_countries</w:t>
              </w:r>
              <w:proofErr w:type="spellEnd"/>
            </w:hyperlink>
          </w:p>
        </w:tc>
        <w:tc>
          <w:tcPr>
            <w:tcW w:w="709" w:type="dxa"/>
          </w:tcPr>
          <w:p w14:paraId="1B0F6728" w14:textId="7777777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1000</w:t>
            </w:r>
          </w:p>
        </w:tc>
        <w:tc>
          <w:tcPr>
            <w:tcW w:w="768" w:type="dxa"/>
          </w:tcPr>
          <w:p w14:paraId="38F51C55" w14:textId="7777777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CH</w:t>
            </w:r>
          </w:p>
        </w:tc>
        <w:tc>
          <w:tcPr>
            <w:tcW w:w="4189" w:type="dxa"/>
            <w:gridSpan w:val="2"/>
            <w:noWrap/>
          </w:tcPr>
          <w:p w14:paraId="52B7146D" w14:textId="48A1EC1E"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Dérivé du CCE</w:t>
            </w:r>
          </w:p>
        </w:tc>
      </w:tr>
      <w:tr w:rsidR="00EF17D2" w:rsidRPr="00F9765D" w14:paraId="36E27E60"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4B53902" w14:textId="6CED267A" w:rsidR="00033F01" w:rsidRPr="00F9765D" w:rsidRDefault="0062448D" w:rsidP="00773077">
            <w:pPr>
              <w:rPr>
                <w:rStyle w:val="Hyperlink"/>
                <w:b w:val="0"/>
              </w:rPr>
            </w:pPr>
            <w:hyperlink w:anchor="first_export_country_value" w:history="1">
              <w:proofErr w:type="spellStart"/>
              <w:r w:rsidR="000D6904" w:rsidRPr="00F9765D">
                <w:rPr>
                  <w:rStyle w:val="Hyperlink"/>
                  <w:b w:val="0"/>
                  <w:bCs w:val="0"/>
                </w:rPr>
                <w:t>first_export_country_value</w:t>
              </w:r>
              <w:proofErr w:type="spellEnd"/>
            </w:hyperlink>
          </w:p>
        </w:tc>
        <w:tc>
          <w:tcPr>
            <w:tcW w:w="709" w:type="dxa"/>
          </w:tcPr>
          <w:p w14:paraId="4758EDB3" w14:textId="77777777"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39A3BC0D" w14:textId="77777777"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09199E81" w14:textId="75CD4512"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Dérivé du CCE</w:t>
            </w:r>
          </w:p>
        </w:tc>
      </w:tr>
      <w:tr w:rsidR="002D20A0" w:rsidRPr="00F9765D" w14:paraId="3C618503"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96EAE36" w14:textId="60EA04D6" w:rsidR="00033F01" w:rsidRPr="00F9765D" w:rsidRDefault="0062448D" w:rsidP="00773077">
            <w:pPr>
              <w:rPr>
                <w:rStyle w:val="Hyperlink"/>
                <w:b w:val="0"/>
              </w:rPr>
            </w:pPr>
            <w:hyperlink w:anchor="second_export_country_value" w:history="1">
              <w:proofErr w:type="spellStart"/>
              <w:r w:rsidR="000D6904" w:rsidRPr="00F9765D">
                <w:rPr>
                  <w:rStyle w:val="Hyperlink"/>
                  <w:b w:val="0"/>
                  <w:bCs w:val="0"/>
                </w:rPr>
                <w:t>second_export_country_value</w:t>
              </w:r>
              <w:proofErr w:type="spellEnd"/>
            </w:hyperlink>
          </w:p>
        </w:tc>
        <w:tc>
          <w:tcPr>
            <w:tcW w:w="709" w:type="dxa"/>
          </w:tcPr>
          <w:p w14:paraId="061E3CBD" w14:textId="772A5241"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510CE072" w14:textId="2DA28379"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2DAF6279" w14:textId="0740051D"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Dérivé du CCE</w:t>
            </w:r>
          </w:p>
        </w:tc>
      </w:tr>
      <w:tr w:rsidR="00EF17D2" w:rsidRPr="00F9765D" w14:paraId="5F223D32"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79309FED" w14:textId="0CC882F3" w:rsidR="00033F01" w:rsidRPr="00F9765D" w:rsidRDefault="0062448D" w:rsidP="00773077">
            <w:pPr>
              <w:rPr>
                <w:rStyle w:val="Hyperlink"/>
                <w:b w:val="0"/>
              </w:rPr>
            </w:pPr>
            <w:hyperlink w:anchor="third_export_country_value" w:history="1">
              <w:proofErr w:type="spellStart"/>
              <w:r w:rsidR="000D6904" w:rsidRPr="00F9765D">
                <w:rPr>
                  <w:rStyle w:val="Hyperlink"/>
                  <w:b w:val="0"/>
                  <w:bCs w:val="0"/>
                </w:rPr>
                <w:t>third_export_country_value</w:t>
              </w:r>
              <w:proofErr w:type="spellEnd"/>
            </w:hyperlink>
          </w:p>
        </w:tc>
        <w:tc>
          <w:tcPr>
            <w:tcW w:w="709" w:type="dxa"/>
          </w:tcPr>
          <w:p w14:paraId="597441E7" w14:textId="1B36632B"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5C113008" w14:textId="10872385"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4E6DA365" w14:textId="454D64D1"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Dérivé du CCE</w:t>
            </w:r>
          </w:p>
        </w:tc>
      </w:tr>
      <w:tr w:rsidR="002D20A0" w:rsidRPr="00F9765D" w14:paraId="61B73538"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FFB0381" w14:textId="03546BC3" w:rsidR="00033F01" w:rsidRPr="00F9765D" w:rsidRDefault="0062448D" w:rsidP="00773077">
            <w:pPr>
              <w:rPr>
                <w:rStyle w:val="Hyperlink"/>
                <w:b w:val="0"/>
              </w:rPr>
            </w:pPr>
            <w:hyperlink w:anchor="list_of_export_products" w:history="1">
              <w:proofErr w:type="spellStart"/>
              <w:r w:rsidR="000D6904" w:rsidRPr="00F9765D">
                <w:rPr>
                  <w:rStyle w:val="Hyperlink"/>
                  <w:b w:val="0"/>
                  <w:bCs w:val="0"/>
                </w:rPr>
                <w:t>list_of_export_products</w:t>
              </w:r>
              <w:proofErr w:type="spellEnd"/>
            </w:hyperlink>
          </w:p>
        </w:tc>
        <w:tc>
          <w:tcPr>
            <w:tcW w:w="709" w:type="dxa"/>
          </w:tcPr>
          <w:p w14:paraId="3BC24B19" w14:textId="3001E24D"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1000</w:t>
            </w:r>
          </w:p>
        </w:tc>
        <w:tc>
          <w:tcPr>
            <w:tcW w:w="768" w:type="dxa"/>
          </w:tcPr>
          <w:p w14:paraId="27C7D2C1" w14:textId="535367EF"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CH</w:t>
            </w:r>
          </w:p>
        </w:tc>
        <w:tc>
          <w:tcPr>
            <w:tcW w:w="4189" w:type="dxa"/>
            <w:gridSpan w:val="2"/>
            <w:noWrap/>
          </w:tcPr>
          <w:p w14:paraId="183FC6B8" w14:textId="7FEAA9E7"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Dérivé du CCE</w:t>
            </w:r>
          </w:p>
        </w:tc>
      </w:tr>
      <w:tr w:rsidR="00EF17D2" w:rsidRPr="00F9765D" w14:paraId="607BEAB7"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482171DA" w14:textId="58B6D641" w:rsidR="00033F01" w:rsidRPr="00F9765D" w:rsidRDefault="0062448D" w:rsidP="00773077">
            <w:pPr>
              <w:rPr>
                <w:rStyle w:val="Hyperlink"/>
                <w:b w:val="0"/>
              </w:rPr>
            </w:pPr>
            <w:hyperlink w:anchor="first_export_product_value" w:history="1">
              <w:proofErr w:type="spellStart"/>
              <w:r w:rsidR="000D6904" w:rsidRPr="00F9765D">
                <w:rPr>
                  <w:rStyle w:val="Hyperlink"/>
                  <w:b w:val="0"/>
                  <w:bCs w:val="0"/>
                </w:rPr>
                <w:t>first_export_product_value</w:t>
              </w:r>
              <w:proofErr w:type="spellEnd"/>
            </w:hyperlink>
          </w:p>
        </w:tc>
        <w:tc>
          <w:tcPr>
            <w:tcW w:w="709" w:type="dxa"/>
          </w:tcPr>
          <w:p w14:paraId="46199DF3" w14:textId="17D72DF3"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5FCD4060" w14:textId="350A928D"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0494EE05" w14:textId="7A16303F"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Dérivé du CCE</w:t>
            </w:r>
          </w:p>
        </w:tc>
      </w:tr>
      <w:tr w:rsidR="002D20A0" w:rsidRPr="00F9765D" w14:paraId="4D35D8C9"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44DD07F6" w14:textId="79466137" w:rsidR="00033F01" w:rsidRPr="00F9765D" w:rsidRDefault="0062448D" w:rsidP="00773077">
            <w:pPr>
              <w:rPr>
                <w:rStyle w:val="Hyperlink"/>
                <w:b w:val="0"/>
              </w:rPr>
            </w:pPr>
            <w:hyperlink w:anchor="second_export_product_value" w:history="1">
              <w:proofErr w:type="spellStart"/>
              <w:r w:rsidR="000D6904" w:rsidRPr="00F9765D">
                <w:rPr>
                  <w:rStyle w:val="Hyperlink"/>
                  <w:b w:val="0"/>
                  <w:bCs w:val="0"/>
                </w:rPr>
                <w:t>second_export_product_value</w:t>
              </w:r>
              <w:proofErr w:type="spellEnd"/>
            </w:hyperlink>
          </w:p>
        </w:tc>
        <w:tc>
          <w:tcPr>
            <w:tcW w:w="709" w:type="dxa"/>
          </w:tcPr>
          <w:p w14:paraId="6E875443" w14:textId="7FA914B5"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58B87DC2" w14:textId="148C52CD"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53144F5F" w14:textId="4B0B992A"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Dérivé du CCE</w:t>
            </w:r>
          </w:p>
        </w:tc>
      </w:tr>
      <w:tr w:rsidR="00EF17D2" w:rsidRPr="00F9765D" w14:paraId="1E04A18F"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77C72A74" w14:textId="1C0C7784" w:rsidR="00033F01" w:rsidRPr="00F9765D" w:rsidRDefault="0062448D" w:rsidP="00773077">
            <w:pPr>
              <w:rPr>
                <w:rStyle w:val="Hyperlink"/>
                <w:b w:val="0"/>
              </w:rPr>
            </w:pPr>
            <w:hyperlink w:anchor="third_export_product_value" w:history="1">
              <w:proofErr w:type="spellStart"/>
              <w:r w:rsidR="000D6904" w:rsidRPr="00F9765D">
                <w:rPr>
                  <w:rStyle w:val="Hyperlink"/>
                  <w:b w:val="0"/>
                  <w:bCs w:val="0"/>
                </w:rPr>
                <w:t>third_export_product_value</w:t>
              </w:r>
              <w:proofErr w:type="spellEnd"/>
            </w:hyperlink>
          </w:p>
        </w:tc>
        <w:tc>
          <w:tcPr>
            <w:tcW w:w="709" w:type="dxa"/>
          </w:tcPr>
          <w:p w14:paraId="2EB4A385" w14:textId="64F3AC5E"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62F1F710" w14:textId="73286D69"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5059BF16" w14:textId="50BC555A" w:rsidR="00033F01" w:rsidRPr="00F9765D" w:rsidRDefault="00033F01" w:rsidP="00773077">
            <w:pPr>
              <w:cnfStyle w:val="000000100000" w:firstRow="0" w:lastRow="0" w:firstColumn="0" w:lastColumn="0" w:oddVBand="0" w:evenVBand="0" w:oddHBand="1" w:evenHBand="0" w:firstRowFirstColumn="0" w:firstRowLastColumn="0" w:lastRowFirstColumn="0" w:lastRowLastColumn="0"/>
            </w:pPr>
            <w:r w:rsidRPr="00F9765D">
              <w:t>Dérivé du CCE</w:t>
            </w:r>
          </w:p>
        </w:tc>
      </w:tr>
      <w:tr w:rsidR="002D20A0" w:rsidRPr="00F9765D" w14:paraId="4814CB13"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7C93012" w14:textId="2551B23C" w:rsidR="00033F01" w:rsidRPr="00F9765D" w:rsidRDefault="0062448D" w:rsidP="00773077">
            <w:pPr>
              <w:rPr>
                <w:rStyle w:val="Hyperlink"/>
              </w:rPr>
            </w:pPr>
            <w:hyperlink w:anchor="total_exports" w:history="1">
              <w:proofErr w:type="spellStart"/>
              <w:r w:rsidR="000D6904" w:rsidRPr="00F9765D">
                <w:rPr>
                  <w:rStyle w:val="Hyperlink"/>
                  <w:b w:val="0"/>
                  <w:bCs w:val="0"/>
                </w:rPr>
                <w:t>total_exports</w:t>
              </w:r>
              <w:proofErr w:type="spellEnd"/>
            </w:hyperlink>
          </w:p>
        </w:tc>
        <w:tc>
          <w:tcPr>
            <w:tcW w:w="709" w:type="dxa"/>
          </w:tcPr>
          <w:p w14:paraId="2C460692" w14:textId="16D15554"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1576D553" w14:textId="77C33F12"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31348D12" w14:textId="722730B2" w:rsidR="00033F01" w:rsidRPr="00F9765D" w:rsidRDefault="00033F01" w:rsidP="00773077">
            <w:pPr>
              <w:cnfStyle w:val="000000000000" w:firstRow="0" w:lastRow="0" w:firstColumn="0" w:lastColumn="0" w:oddVBand="0" w:evenVBand="0" w:oddHBand="0" w:evenHBand="0" w:firstRowFirstColumn="0" w:firstRowLastColumn="0" w:lastRowFirstColumn="0" w:lastRowLastColumn="0"/>
            </w:pPr>
            <w:r w:rsidRPr="00F9765D">
              <w:t>CCE</w:t>
            </w:r>
          </w:p>
        </w:tc>
      </w:tr>
      <w:tr w:rsidR="00EF17D2" w:rsidRPr="00F9765D" w14:paraId="27F069CD"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3931D9E" w14:textId="77777777" w:rsidR="00033F01" w:rsidRPr="00F9765D" w:rsidRDefault="00033F01" w:rsidP="00033F01">
            <w:pPr>
              <w:rPr>
                <w:rStyle w:val="Hyperlink"/>
              </w:rPr>
            </w:pPr>
          </w:p>
        </w:tc>
        <w:tc>
          <w:tcPr>
            <w:tcW w:w="709" w:type="dxa"/>
          </w:tcPr>
          <w:p w14:paraId="3DE3D771" w14:textId="77777777"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p>
        </w:tc>
        <w:tc>
          <w:tcPr>
            <w:tcW w:w="768" w:type="dxa"/>
          </w:tcPr>
          <w:p w14:paraId="68CCE7DC" w14:textId="77777777"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p>
        </w:tc>
        <w:tc>
          <w:tcPr>
            <w:tcW w:w="4189" w:type="dxa"/>
            <w:gridSpan w:val="2"/>
            <w:noWrap/>
          </w:tcPr>
          <w:p w14:paraId="32A2BB19" w14:textId="77777777"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p>
        </w:tc>
      </w:tr>
      <w:tr w:rsidR="00C91976" w:rsidRPr="00F9765D" w14:paraId="06B3F74F"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9205" w:type="dxa"/>
            <w:gridSpan w:val="5"/>
          </w:tcPr>
          <w:p w14:paraId="7C8EA099" w14:textId="7B866987" w:rsidR="00C91976" w:rsidRPr="00F9765D" w:rsidRDefault="00C91976" w:rsidP="00033F01">
            <w:r w:rsidRPr="00F9765D">
              <w:rPr>
                <w:rFonts w:ascii="Calibri" w:hAnsi="Calibri"/>
                <w:bCs w:val="0"/>
                <w:color w:val="000000"/>
              </w:rPr>
              <w:t>Commerce selon les caractéristiques des importateurs – Biens (CCI)</w:t>
            </w:r>
          </w:p>
        </w:tc>
      </w:tr>
      <w:tr w:rsidR="00EF17D2" w:rsidRPr="00F9765D" w14:paraId="2B9E0648"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42AA117" w14:textId="4A2F72E0" w:rsidR="00033F01" w:rsidRPr="00F9765D" w:rsidRDefault="0062448D" w:rsidP="00033F01">
            <w:pPr>
              <w:rPr>
                <w:rStyle w:val="Hyperlink"/>
                <w:b w:val="0"/>
              </w:rPr>
            </w:pPr>
            <w:hyperlink w:anchor="list_of_import_countries" w:history="1">
              <w:proofErr w:type="spellStart"/>
              <w:r w:rsidR="000D6904" w:rsidRPr="00F9765D">
                <w:rPr>
                  <w:rStyle w:val="Hyperlink"/>
                  <w:b w:val="0"/>
                  <w:bCs w:val="0"/>
                </w:rPr>
                <w:t>list_of_import_countries</w:t>
              </w:r>
              <w:proofErr w:type="spellEnd"/>
            </w:hyperlink>
          </w:p>
        </w:tc>
        <w:tc>
          <w:tcPr>
            <w:tcW w:w="709" w:type="dxa"/>
          </w:tcPr>
          <w:p w14:paraId="4272A9E0" w14:textId="77777777"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1000</w:t>
            </w:r>
          </w:p>
        </w:tc>
        <w:tc>
          <w:tcPr>
            <w:tcW w:w="768" w:type="dxa"/>
          </w:tcPr>
          <w:p w14:paraId="43EBCAE5" w14:textId="77777777"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CH</w:t>
            </w:r>
          </w:p>
        </w:tc>
        <w:tc>
          <w:tcPr>
            <w:tcW w:w="4189" w:type="dxa"/>
            <w:gridSpan w:val="2"/>
            <w:noWrap/>
          </w:tcPr>
          <w:p w14:paraId="193544D3" w14:textId="3D950CB1"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Dérivé du CCI</w:t>
            </w:r>
          </w:p>
        </w:tc>
      </w:tr>
      <w:tr w:rsidR="002D20A0" w:rsidRPr="00F9765D" w14:paraId="448AF1C7"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863B166" w14:textId="1956D55E" w:rsidR="00033F01" w:rsidRPr="00F9765D" w:rsidRDefault="0062448D" w:rsidP="00033F01">
            <w:pPr>
              <w:rPr>
                <w:rStyle w:val="Hyperlink"/>
                <w:b w:val="0"/>
              </w:rPr>
            </w:pPr>
            <w:hyperlink w:anchor="first_import_country_value" w:history="1">
              <w:proofErr w:type="spellStart"/>
              <w:r w:rsidR="000D6904" w:rsidRPr="00F9765D">
                <w:rPr>
                  <w:rStyle w:val="Hyperlink"/>
                  <w:b w:val="0"/>
                  <w:bCs w:val="0"/>
                </w:rPr>
                <w:t>first_import_country_value</w:t>
              </w:r>
              <w:proofErr w:type="spellEnd"/>
            </w:hyperlink>
          </w:p>
        </w:tc>
        <w:tc>
          <w:tcPr>
            <w:tcW w:w="709" w:type="dxa"/>
          </w:tcPr>
          <w:p w14:paraId="53998D90" w14:textId="77777777"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44D8C2A6" w14:textId="77777777"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6762635E" w14:textId="3052BD54"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Dérivé du CCI</w:t>
            </w:r>
          </w:p>
        </w:tc>
      </w:tr>
      <w:tr w:rsidR="00EF17D2" w:rsidRPr="00F9765D" w14:paraId="15A0B57F"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216A36F6" w14:textId="33443065" w:rsidR="00033F01" w:rsidRPr="00F9765D" w:rsidRDefault="0062448D" w:rsidP="00033F01">
            <w:pPr>
              <w:rPr>
                <w:rStyle w:val="Hyperlink"/>
                <w:b w:val="0"/>
              </w:rPr>
            </w:pPr>
            <w:hyperlink w:anchor="second_import_country_value" w:history="1">
              <w:proofErr w:type="spellStart"/>
              <w:r w:rsidR="000D6904" w:rsidRPr="00F9765D">
                <w:rPr>
                  <w:rStyle w:val="Hyperlink"/>
                  <w:b w:val="0"/>
                  <w:bCs w:val="0"/>
                </w:rPr>
                <w:t>second_import_country_value</w:t>
              </w:r>
              <w:proofErr w:type="spellEnd"/>
            </w:hyperlink>
          </w:p>
        </w:tc>
        <w:tc>
          <w:tcPr>
            <w:tcW w:w="709" w:type="dxa"/>
          </w:tcPr>
          <w:p w14:paraId="02CB42C7" w14:textId="489E7299"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4ACD83BD" w14:textId="019F22E4"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4A1152C2" w14:textId="426E0921"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Dérivé du CCI</w:t>
            </w:r>
          </w:p>
        </w:tc>
      </w:tr>
      <w:tr w:rsidR="002D20A0" w:rsidRPr="00F9765D" w14:paraId="787B82F6"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7B2FE44E" w14:textId="5A0163D6" w:rsidR="00033F01" w:rsidRPr="00F9765D" w:rsidRDefault="0062448D" w:rsidP="00033F01">
            <w:pPr>
              <w:rPr>
                <w:rStyle w:val="Hyperlink"/>
                <w:b w:val="0"/>
              </w:rPr>
            </w:pPr>
            <w:hyperlink w:anchor="third_import_country_value" w:history="1">
              <w:proofErr w:type="spellStart"/>
              <w:r w:rsidR="000D6904" w:rsidRPr="00F9765D">
                <w:rPr>
                  <w:rStyle w:val="Hyperlink"/>
                  <w:b w:val="0"/>
                  <w:bCs w:val="0"/>
                </w:rPr>
                <w:t>third_import_country_value</w:t>
              </w:r>
              <w:proofErr w:type="spellEnd"/>
            </w:hyperlink>
          </w:p>
        </w:tc>
        <w:tc>
          <w:tcPr>
            <w:tcW w:w="709" w:type="dxa"/>
          </w:tcPr>
          <w:p w14:paraId="77567A1F" w14:textId="32821B83"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4B97E5C8" w14:textId="44663B25"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2DBAF5FC" w14:textId="10E6BCFD"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Dérivé du CCI</w:t>
            </w:r>
          </w:p>
        </w:tc>
      </w:tr>
      <w:tr w:rsidR="00EF17D2" w:rsidRPr="00F9765D" w14:paraId="24F0622E"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2C36564" w14:textId="025FFE15" w:rsidR="00033F01" w:rsidRPr="00F9765D" w:rsidRDefault="0062448D" w:rsidP="00033F01">
            <w:pPr>
              <w:rPr>
                <w:rStyle w:val="Hyperlink"/>
                <w:b w:val="0"/>
              </w:rPr>
            </w:pPr>
            <w:hyperlink w:anchor="list_of_import_products" w:history="1">
              <w:proofErr w:type="spellStart"/>
              <w:r w:rsidR="000D6904" w:rsidRPr="00F9765D">
                <w:rPr>
                  <w:rStyle w:val="Hyperlink"/>
                  <w:b w:val="0"/>
                  <w:bCs w:val="0"/>
                </w:rPr>
                <w:t>list_of_import_products</w:t>
              </w:r>
              <w:proofErr w:type="spellEnd"/>
            </w:hyperlink>
          </w:p>
        </w:tc>
        <w:tc>
          <w:tcPr>
            <w:tcW w:w="709" w:type="dxa"/>
          </w:tcPr>
          <w:p w14:paraId="1D156407" w14:textId="1FE4105C"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1000</w:t>
            </w:r>
          </w:p>
        </w:tc>
        <w:tc>
          <w:tcPr>
            <w:tcW w:w="768" w:type="dxa"/>
          </w:tcPr>
          <w:p w14:paraId="58AB2AF3" w14:textId="0B5461E2"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CH</w:t>
            </w:r>
          </w:p>
        </w:tc>
        <w:tc>
          <w:tcPr>
            <w:tcW w:w="4189" w:type="dxa"/>
            <w:gridSpan w:val="2"/>
            <w:noWrap/>
          </w:tcPr>
          <w:p w14:paraId="1E4700A4" w14:textId="3F54F214"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Dérivé du CCI</w:t>
            </w:r>
          </w:p>
        </w:tc>
      </w:tr>
      <w:tr w:rsidR="002D20A0" w:rsidRPr="00F9765D" w14:paraId="694E4602"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E959C71" w14:textId="37A33057" w:rsidR="00033F01" w:rsidRPr="00F9765D" w:rsidRDefault="0062448D" w:rsidP="00033F01">
            <w:pPr>
              <w:rPr>
                <w:rStyle w:val="Hyperlink"/>
                <w:b w:val="0"/>
              </w:rPr>
            </w:pPr>
            <w:hyperlink w:anchor="first_import_product_value" w:history="1">
              <w:proofErr w:type="spellStart"/>
              <w:r w:rsidR="000D6904" w:rsidRPr="00F9765D">
                <w:rPr>
                  <w:rStyle w:val="Hyperlink"/>
                  <w:b w:val="0"/>
                  <w:bCs w:val="0"/>
                </w:rPr>
                <w:t>first_import_product_value</w:t>
              </w:r>
              <w:proofErr w:type="spellEnd"/>
            </w:hyperlink>
          </w:p>
        </w:tc>
        <w:tc>
          <w:tcPr>
            <w:tcW w:w="709" w:type="dxa"/>
          </w:tcPr>
          <w:p w14:paraId="1C9F4D55" w14:textId="7A14D801"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266664C9" w14:textId="0CAF950E"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332338FE" w14:textId="29D30A50"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Dérivé du CCI</w:t>
            </w:r>
          </w:p>
        </w:tc>
      </w:tr>
      <w:tr w:rsidR="00EF17D2" w:rsidRPr="00F9765D" w14:paraId="22466567"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26F7936C" w14:textId="0A8242BE" w:rsidR="00033F01" w:rsidRPr="00F9765D" w:rsidRDefault="0062448D" w:rsidP="00033F01">
            <w:pPr>
              <w:rPr>
                <w:rStyle w:val="Hyperlink"/>
                <w:b w:val="0"/>
              </w:rPr>
            </w:pPr>
            <w:hyperlink w:anchor="second_import_product_value" w:history="1">
              <w:proofErr w:type="spellStart"/>
              <w:r w:rsidR="000D6904" w:rsidRPr="00F9765D">
                <w:rPr>
                  <w:rStyle w:val="Hyperlink"/>
                  <w:b w:val="0"/>
                  <w:bCs w:val="0"/>
                </w:rPr>
                <w:t>second_import_product_value</w:t>
              </w:r>
              <w:proofErr w:type="spellEnd"/>
            </w:hyperlink>
          </w:p>
        </w:tc>
        <w:tc>
          <w:tcPr>
            <w:tcW w:w="709" w:type="dxa"/>
          </w:tcPr>
          <w:p w14:paraId="02DF6FDA" w14:textId="5B002511"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50D2BAF6" w14:textId="2F9AD55E"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2DDD6A5E" w14:textId="64DDAE40"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Dérivé du CCI</w:t>
            </w:r>
          </w:p>
        </w:tc>
      </w:tr>
      <w:tr w:rsidR="002D20A0" w:rsidRPr="00F9765D" w14:paraId="0B481FF1"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2C68D71" w14:textId="424721EE" w:rsidR="00033F01" w:rsidRPr="00F9765D" w:rsidRDefault="0062448D" w:rsidP="00033F01">
            <w:pPr>
              <w:rPr>
                <w:rStyle w:val="Hyperlink"/>
                <w:b w:val="0"/>
              </w:rPr>
            </w:pPr>
            <w:hyperlink w:anchor="third_import_product_value" w:history="1">
              <w:proofErr w:type="spellStart"/>
              <w:r w:rsidR="000D6904" w:rsidRPr="00F9765D">
                <w:rPr>
                  <w:rStyle w:val="Hyperlink"/>
                  <w:b w:val="0"/>
                  <w:bCs w:val="0"/>
                </w:rPr>
                <w:t>third_import_product_value</w:t>
              </w:r>
              <w:proofErr w:type="spellEnd"/>
            </w:hyperlink>
          </w:p>
        </w:tc>
        <w:tc>
          <w:tcPr>
            <w:tcW w:w="709" w:type="dxa"/>
          </w:tcPr>
          <w:p w14:paraId="262D00B1" w14:textId="3CA5306D"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27805B92" w14:textId="283F9E8A"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48AF61CF" w14:textId="3D93A18B"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Dérivé du CCI</w:t>
            </w:r>
          </w:p>
        </w:tc>
      </w:tr>
      <w:tr w:rsidR="00EF17D2" w:rsidRPr="00F9765D" w14:paraId="59DEFA10"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D57306D" w14:textId="3DED7610" w:rsidR="00033F01" w:rsidRPr="00F9765D" w:rsidRDefault="0062448D" w:rsidP="00033F01">
            <w:pPr>
              <w:rPr>
                <w:rStyle w:val="Hyperlink"/>
              </w:rPr>
            </w:pPr>
            <w:hyperlink w:anchor="total_imports" w:history="1">
              <w:proofErr w:type="spellStart"/>
              <w:r w:rsidR="000D6904" w:rsidRPr="00F9765D">
                <w:rPr>
                  <w:rStyle w:val="Hyperlink"/>
                  <w:b w:val="0"/>
                  <w:bCs w:val="0"/>
                </w:rPr>
                <w:t>total_imports</w:t>
              </w:r>
              <w:proofErr w:type="spellEnd"/>
            </w:hyperlink>
          </w:p>
        </w:tc>
        <w:tc>
          <w:tcPr>
            <w:tcW w:w="709" w:type="dxa"/>
          </w:tcPr>
          <w:p w14:paraId="34E98F2E" w14:textId="65AF6B32"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7F26996B" w14:textId="15B0458B"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40ECDCCA" w14:textId="64840CFB"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CCI</w:t>
            </w:r>
          </w:p>
        </w:tc>
      </w:tr>
      <w:tr w:rsidR="002D20A0" w:rsidRPr="00F9765D" w14:paraId="7D67EB65"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DF2EFC6" w14:textId="3E0FB6AF" w:rsidR="00033F01" w:rsidRPr="00F9765D" w:rsidRDefault="00033F01" w:rsidP="00033F01">
            <w:pPr>
              <w:rPr>
                <w:rStyle w:val="Hyperlink"/>
                <w:b w:val="0"/>
              </w:rPr>
            </w:pPr>
          </w:p>
        </w:tc>
        <w:tc>
          <w:tcPr>
            <w:tcW w:w="709" w:type="dxa"/>
          </w:tcPr>
          <w:p w14:paraId="3BE5255E" w14:textId="0CDE0FC5"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p>
        </w:tc>
        <w:tc>
          <w:tcPr>
            <w:tcW w:w="768" w:type="dxa"/>
          </w:tcPr>
          <w:p w14:paraId="60D767F4" w14:textId="3F326F21"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p>
        </w:tc>
        <w:tc>
          <w:tcPr>
            <w:tcW w:w="4189" w:type="dxa"/>
            <w:gridSpan w:val="2"/>
            <w:noWrap/>
          </w:tcPr>
          <w:p w14:paraId="3EE1F45A" w14:textId="79AA7179"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p>
        </w:tc>
      </w:tr>
      <w:tr w:rsidR="00C91976" w:rsidRPr="00F9765D" w14:paraId="1CA0A244"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05" w:type="dxa"/>
            <w:gridSpan w:val="5"/>
          </w:tcPr>
          <w:p w14:paraId="237362C3" w14:textId="1C2115E9" w:rsidR="00C91976" w:rsidRPr="00F9765D" w:rsidRDefault="00C91976" w:rsidP="00033F01">
            <w:r w:rsidRPr="00F9765D">
              <w:rPr>
                <w:rFonts w:ascii="Calibri" w:hAnsi="Calibri"/>
                <w:bCs w:val="0"/>
                <w:color w:val="000000"/>
              </w:rPr>
              <w:t>Dépenses de RS&amp;DE (Annexe32 : Formulaire T661)</w:t>
            </w:r>
          </w:p>
        </w:tc>
      </w:tr>
      <w:tr w:rsidR="002D20A0" w:rsidRPr="00F9765D" w14:paraId="735A0201"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F0122E2" w14:textId="59D70C0B" w:rsidR="00033F01" w:rsidRPr="00F9765D" w:rsidRDefault="0062448D" w:rsidP="00033F01">
            <w:pPr>
              <w:rPr>
                <w:rStyle w:val="Hyperlink"/>
              </w:rPr>
            </w:pPr>
            <w:hyperlink w:anchor="RD_out" w:history="1">
              <w:proofErr w:type="spellStart"/>
              <w:r w:rsidR="000D6904" w:rsidRPr="00F9765D">
                <w:rPr>
                  <w:rStyle w:val="Hyperlink"/>
                  <w:b w:val="0"/>
                  <w:bCs w:val="0"/>
                </w:rPr>
                <w:t>RD_out</w:t>
              </w:r>
              <w:proofErr w:type="spellEnd"/>
            </w:hyperlink>
          </w:p>
        </w:tc>
        <w:tc>
          <w:tcPr>
            <w:tcW w:w="709" w:type="dxa"/>
          </w:tcPr>
          <w:p w14:paraId="19A417DD" w14:textId="72B654D8"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47343228" w14:textId="57E1D196"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7B22711B" w14:textId="6CEA3234" w:rsidR="00033F01" w:rsidRPr="00F9765D" w:rsidRDefault="00E647AD" w:rsidP="00E647AD">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Dérivé de l’annexe 32 du T2 : Formulaire T661</w:t>
            </w:r>
          </w:p>
        </w:tc>
      </w:tr>
      <w:tr w:rsidR="00EF17D2" w:rsidRPr="00F9765D" w14:paraId="6011DD2A"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857F8B9" w14:textId="29F5DFBC" w:rsidR="00033F01" w:rsidRPr="00F9765D" w:rsidRDefault="0062448D" w:rsidP="00033F01">
            <w:pPr>
              <w:rPr>
                <w:rStyle w:val="Hyperlink"/>
              </w:rPr>
            </w:pPr>
            <w:hyperlink w:anchor="RD_inv" w:history="1">
              <w:proofErr w:type="spellStart"/>
              <w:r w:rsidR="000D6904" w:rsidRPr="00F9765D">
                <w:rPr>
                  <w:rStyle w:val="Hyperlink"/>
                  <w:b w:val="0"/>
                  <w:bCs w:val="0"/>
                </w:rPr>
                <w:t>RD_inv</w:t>
              </w:r>
              <w:proofErr w:type="spellEnd"/>
            </w:hyperlink>
          </w:p>
        </w:tc>
        <w:tc>
          <w:tcPr>
            <w:tcW w:w="709" w:type="dxa"/>
          </w:tcPr>
          <w:p w14:paraId="11EDC4F9" w14:textId="297E1131"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69AA5048" w14:textId="64665EF0"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5D7B58FD" w14:textId="3056487D" w:rsidR="00033F01" w:rsidRPr="00F9765D" w:rsidRDefault="00E647AD" w:rsidP="00033F01">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32 du T2 : Formulaire T661</w:t>
            </w:r>
          </w:p>
        </w:tc>
      </w:tr>
      <w:tr w:rsidR="002D20A0" w:rsidRPr="00F9765D" w14:paraId="1C9BA1CD"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D1479D8" w14:textId="5894EBB0" w:rsidR="00033F01" w:rsidRPr="00F9765D" w:rsidRDefault="0062448D" w:rsidP="00033F01">
            <w:pPr>
              <w:rPr>
                <w:rStyle w:val="Hyperlink"/>
              </w:rPr>
            </w:pPr>
            <w:hyperlink w:anchor="RD_purchase" w:history="1">
              <w:proofErr w:type="spellStart"/>
              <w:r w:rsidR="000D6904" w:rsidRPr="00F9765D">
                <w:rPr>
                  <w:rStyle w:val="Hyperlink"/>
                  <w:b w:val="0"/>
                  <w:bCs w:val="0"/>
                </w:rPr>
                <w:t>RD_purchase</w:t>
              </w:r>
              <w:proofErr w:type="spellEnd"/>
            </w:hyperlink>
          </w:p>
        </w:tc>
        <w:tc>
          <w:tcPr>
            <w:tcW w:w="709" w:type="dxa"/>
          </w:tcPr>
          <w:p w14:paraId="35930E5D" w14:textId="68FEEC10"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659AD6C8" w14:textId="16B30E76"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17727267" w14:textId="00BCFE28" w:rsidR="00033F01" w:rsidRPr="00F9765D" w:rsidRDefault="00E647AD" w:rsidP="00033F01">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32 du T2 : Formulaire T661</w:t>
            </w:r>
          </w:p>
        </w:tc>
      </w:tr>
      <w:tr w:rsidR="00EF17D2" w:rsidRPr="00F9765D" w14:paraId="7AFCC2F2"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8B303E8" w14:textId="6422A836" w:rsidR="00033F01" w:rsidRPr="00F9765D" w:rsidRDefault="0062448D" w:rsidP="00033F01">
            <w:pPr>
              <w:rPr>
                <w:rStyle w:val="Hyperlink"/>
              </w:rPr>
            </w:pPr>
            <w:hyperlink w:anchor="RD_thirdparty" w:history="1">
              <w:proofErr w:type="spellStart"/>
              <w:r w:rsidR="000D6904" w:rsidRPr="00F9765D">
                <w:rPr>
                  <w:rStyle w:val="Hyperlink"/>
                  <w:b w:val="0"/>
                  <w:bCs w:val="0"/>
                </w:rPr>
                <w:t>RD_thirdparty</w:t>
              </w:r>
              <w:proofErr w:type="spellEnd"/>
            </w:hyperlink>
          </w:p>
        </w:tc>
        <w:tc>
          <w:tcPr>
            <w:tcW w:w="709" w:type="dxa"/>
          </w:tcPr>
          <w:p w14:paraId="46A9B75E" w14:textId="1BC71CBC"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77EC740D" w14:textId="40A60BFF"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6C7C635C" w14:textId="539AC881" w:rsidR="00033F01" w:rsidRPr="00F9765D" w:rsidRDefault="00E647AD" w:rsidP="00033F01">
            <w:pPr>
              <w:cnfStyle w:val="000000100000" w:firstRow="0" w:lastRow="0" w:firstColumn="0" w:lastColumn="0" w:oddVBand="0" w:evenVBand="0" w:oddHBand="1" w:evenHBand="0" w:firstRowFirstColumn="0" w:firstRowLastColumn="0" w:lastRowFirstColumn="0" w:lastRowLastColumn="0"/>
            </w:pPr>
            <w:r w:rsidRPr="00F9765D">
              <w:rPr>
                <w:rFonts w:ascii="Calibri" w:hAnsi="Calibri"/>
                <w:color w:val="000000"/>
              </w:rPr>
              <w:t>Dérivé de l’annexe 32 du T2 : Formulaire T661</w:t>
            </w:r>
          </w:p>
        </w:tc>
      </w:tr>
      <w:tr w:rsidR="002D20A0" w:rsidRPr="00F9765D" w14:paraId="0DB18242"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8E719AD" w14:textId="209C0153" w:rsidR="00033F01" w:rsidRPr="00F9765D" w:rsidRDefault="0062448D" w:rsidP="00033F01">
            <w:pPr>
              <w:rPr>
                <w:rStyle w:val="Hyperlink"/>
              </w:rPr>
            </w:pPr>
            <w:hyperlink w:anchor="RD_inhouse" w:history="1">
              <w:proofErr w:type="spellStart"/>
              <w:r w:rsidR="000D6904" w:rsidRPr="00F9765D">
                <w:rPr>
                  <w:rStyle w:val="Hyperlink"/>
                  <w:b w:val="0"/>
                  <w:bCs w:val="0"/>
                </w:rPr>
                <w:t>RD_inhouse</w:t>
              </w:r>
              <w:proofErr w:type="spellEnd"/>
            </w:hyperlink>
          </w:p>
        </w:tc>
        <w:tc>
          <w:tcPr>
            <w:tcW w:w="709" w:type="dxa"/>
          </w:tcPr>
          <w:p w14:paraId="14D0CC2F" w14:textId="36431B74"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2935D262" w14:textId="47810C07"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4FAF287F" w14:textId="60BE7356" w:rsidR="00033F01" w:rsidRPr="00F9765D" w:rsidRDefault="00E647AD" w:rsidP="00033F01">
            <w:pPr>
              <w:cnfStyle w:val="000000000000" w:firstRow="0" w:lastRow="0" w:firstColumn="0" w:lastColumn="0" w:oddVBand="0" w:evenVBand="0" w:oddHBand="0" w:evenHBand="0" w:firstRowFirstColumn="0" w:firstRowLastColumn="0" w:lastRowFirstColumn="0" w:lastRowLastColumn="0"/>
            </w:pPr>
            <w:r w:rsidRPr="00F9765D">
              <w:rPr>
                <w:rFonts w:ascii="Calibri" w:hAnsi="Calibri"/>
                <w:color w:val="000000"/>
              </w:rPr>
              <w:t>Dérivé de l’annexe 32 du T2 : Formulaire T661</w:t>
            </w:r>
          </w:p>
        </w:tc>
      </w:tr>
      <w:tr w:rsidR="00EF17D2" w:rsidRPr="00F9765D" w14:paraId="1F971FC3"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2B0C6622" w14:textId="1BEBA199" w:rsidR="00033F01" w:rsidRPr="00F9765D" w:rsidRDefault="0062448D" w:rsidP="00033F01">
            <w:pPr>
              <w:rPr>
                <w:rStyle w:val="Hyperlink"/>
                <w:b w:val="0"/>
              </w:rPr>
            </w:pPr>
            <w:hyperlink w:anchor="L0534_0" w:history="1">
              <w:r w:rsidR="000D6904" w:rsidRPr="00F9765D">
                <w:rPr>
                  <w:rStyle w:val="Hyperlink"/>
                  <w:b w:val="0"/>
                  <w:bCs w:val="0"/>
                </w:rPr>
                <w:t>L0534_0</w:t>
              </w:r>
            </w:hyperlink>
          </w:p>
        </w:tc>
        <w:tc>
          <w:tcPr>
            <w:tcW w:w="709" w:type="dxa"/>
          </w:tcPr>
          <w:p w14:paraId="15B6DEB3" w14:textId="58ABCBBC"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238A4349" w14:textId="3C62B005"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6D0979EB" w14:textId="71C6EBCE" w:rsidR="00033F01" w:rsidRPr="00F9765D" w:rsidRDefault="00BA6728" w:rsidP="00033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534</w:t>
            </w:r>
          </w:p>
        </w:tc>
      </w:tr>
      <w:tr w:rsidR="002D20A0" w:rsidRPr="00F9765D" w14:paraId="3A18ECDD" w14:textId="77777777" w:rsidTr="00C91976">
        <w:trPr>
          <w:trHeight w:val="422"/>
          <w:jc w:val="center"/>
        </w:trPr>
        <w:tc>
          <w:tcPr>
            <w:cnfStyle w:val="001000000000" w:firstRow="0" w:lastRow="0" w:firstColumn="1" w:lastColumn="0" w:oddVBand="0" w:evenVBand="0" w:oddHBand="0" w:evenHBand="0" w:firstRowFirstColumn="0" w:firstRowLastColumn="0" w:lastRowFirstColumn="0" w:lastRowLastColumn="0"/>
            <w:tcW w:w="3539" w:type="dxa"/>
          </w:tcPr>
          <w:p w14:paraId="17C41624" w14:textId="39A33942" w:rsidR="00033F01" w:rsidRPr="00F9765D" w:rsidRDefault="0062448D" w:rsidP="00033F01">
            <w:pPr>
              <w:rPr>
                <w:rStyle w:val="Hyperlink"/>
                <w:b w:val="0"/>
              </w:rPr>
            </w:pPr>
            <w:hyperlink w:anchor="L0536_0" w:history="1">
              <w:r w:rsidR="000D6904" w:rsidRPr="00F9765D">
                <w:rPr>
                  <w:rStyle w:val="Hyperlink"/>
                  <w:b w:val="0"/>
                  <w:bCs w:val="0"/>
                </w:rPr>
                <w:t>L0536_0</w:t>
              </w:r>
            </w:hyperlink>
          </w:p>
        </w:tc>
        <w:tc>
          <w:tcPr>
            <w:tcW w:w="709" w:type="dxa"/>
          </w:tcPr>
          <w:p w14:paraId="58922E01" w14:textId="7CF9EF34"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7AFBCEC7" w14:textId="310786BC"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79FEABFC" w14:textId="42D5DE3F" w:rsidR="00033F01" w:rsidRPr="00F9765D" w:rsidRDefault="00BA6728" w:rsidP="00033F0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536</w:t>
            </w:r>
          </w:p>
        </w:tc>
      </w:tr>
      <w:tr w:rsidR="00EF17D2" w:rsidRPr="00F9765D" w14:paraId="0FE131C1"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6554AC77" w14:textId="45D8682D" w:rsidR="00033F01" w:rsidRPr="00F9765D" w:rsidRDefault="0062448D" w:rsidP="00033F01">
            <w:pPr>
              <w:rPr>
                <w:rStyle w:val="Hyperlink"/>
                <w:b w:val="0"/>
              </w:rPr>
            </w:pPr>
            <w:hyperlink w:anchor="L0430_0" w:history="1">
              <w:r w:rsidR="000D6904" w:rsidRPr="00F9765D">
                <w:rPr>
                  <w:rStyle w:val="Hyperlink"/>
                  <w:b w:val="0"/>
                  <w:bCs w:val="0"/>
                </w:rPr>
                <w:t>L0430_0</w:t>
              </w:r>
            </w:hyperlink>
          </w:p>
        </w:tc>
        <w:tc>
          <w:tcPr>
            <w:tcW w:w="709" w:type="dxa"/>
          </w:tcPr>
          <w:p w14:paraId="7C693B07" w14:textId="51B3E235"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6C0A67AA" w14:textId="08C8A8C0"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0438BE17" w14:textId="5AEB429E" w:rsidR="00033F01" w:rsidRPr="00F9765D" w:rsidRDefault="00BA6728" w:rsidP="00033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430</w:t>
            </w:r>
          </w:p>
        </w:tc>
      </w:tr>
      <w:tr w:rsidR="002D20A0" w:rsidRPr="00F9765D" w14:paraId="65BF970C"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16954D6" w14:textId="1A215FF7" w:rsidR="00033F01" w:rsidRPr="00F9765D" w:rsidRDefault="0062448D" w:rsidP="00033F01">
            <w:pPr>
              <w:rPr>
                <w:rStyle w:val="Hyperlink"/>
                <w:b w:val="0"/>
              </w:rPr>
            </w:pPr>
            <w:hyperlink w:anchor="L0517_0" w:history="1">
              <w:r w:rsidR="000D6904" w:rsidRPr="00F9765D">
                <w:rPr>
                  <w:rStyle w:val="Hyperlink"/>
                  <w:b w:val="0"/>
                  <w:bCs w:val="0"/>
                </w:rPr>
                <w:t>L0517_0</w:t>
              </w:r>
            </w:hyperlink>
          </w:p>
        </w:tc>
        <w:tc>
          <w:tcPr>
            <w:tcW w:w="709" w:type="dxa"/>
          </w:tcPr>
          <w:p w14:paraId="50E883D0" w14:textId="1B5AA9EF"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031595E3" w14:textId="14FE880C"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6F8FB022" w14:textId="77777777" w:rsidR="00BA6728" w:rsidRPr="00F9765D" w:rsidRDefault="00BA6728" w:rsidP="00BA6728">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517</w:t>
            </w:r>
          </w:p>
          <w:p w14:paraId="702F6842" w14:textId="49DF2E2D"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p>
        </w:tc>
      </w:tr>
      <w:tr w:rsidR="00EF17D2" w:rsidRPr="00F9765D" w14:paraId="0F394F89"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4F1336CC" w14:textId="0D6B4380" w:rsidR="00033F01" w:rsidRPr="00F9765D" w:rsidRDefault="0062448D" w:rsidP="00033F01">
            <w:pPr>
              <w:rPr>
                <w:rStyle w:val="Hyperlink"/>
                <w:b w:val="0"/>
              </w:rPr>
            </w:pPr>
            <w:hyperlink w:anchor="L0518_0" w:history="1">
              <w:r w:rsidR="000D6904" w:rsidRPr="00F9765D">
                <w:rPr>
                  <w:rStyle w:val="Hyperlink"/>
                  <w:b w:val="0"/>
                  <w:bCs w:val="0"/>
                </w:rPr>
                <w:t>L0518_0</w:t>
              </w:r>
            </w:hyperlink>
          </w:p>
        </w:tc>
        <w:tc>
          <w:tcPr>
            <w:tcW w:w="709" w:type="dxa"/>
          </w:tcPr>
          <w:p w14:paraId="2F2A02C2" w14:textId="0035FC09"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79B88D5C" w14:textId="03B5F3FA"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747031F4" w14:textId="3A8BE887" w:rsidR="00033F01" w:rsidRPr="00F9765D" w:rsidRDefault="00BA6728" w:rsidP="00033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518</w:t>
            </w:r>
          </w:p>
        </w:tc>
      </w:tr>
      <w:tr w:rsidR="002D20A0" w:rsidRPr="00F9765D" w14:paraId="4FA10CD0"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7BFE5058" w14:textId="670944E3" w:rsidR="00033F01" w:rsidRPr="00F9765D" w:rsidRDefault="0062448D" w:rsidP="00033F01">
            <w:pPr>
              <w:rPr>
                <w:rStyle w:val="Hyperlink"/>
                <w:b w:val="0"/>
              </w:rPr>
            </w:pPr>
            <w:hyperlink w:anchor="L0432_0" w:history="1">
              <w:r w:rsidR="000D6904" w:rsidRPr="00F9765D">
                <w:rPr>
                  <w:rStyle w:val="Hyperlink"/>
                  <w:b w:val="0"/>
                  <w:bCs w:val="0"/>
                </w:rPr>
                <w:t>L0432_0</w:t>
              </w:r>
            </w:hyperlink>
          </w:p>
        </w:tc>
        <w:tc>
          <w:tcPr>
            <w:tcW w:w="709" w:type="dxa"/>
          </w:tcPr>
          <w:p w14:paraId="665D4CC2" w14:textId="3212A050"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24569402" w14:textId="765D7976"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3CC0E86A" w14:textId="2C597628" w:rsidR="00033F01" w:rsidRPr="00F9765D" w:rsidRDefault="00BA6728" w:rsidP="00033F0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432</w:t>
            </w:r>
          </w:p>
        </w:tc>
      </w:tr>
      <w:tr w:rsidR="00EF17D2" w:rsidRPr="00F9765D" w14:paraId="114C3398"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29BD02E" w14:textId="69A4ABED" w:rsidR="00033F01" w:rsidRPr="00F9765D" w:rsidRDefault="0062448D" w:rsidP="00033F01">
            <w:pPr>
              <w:rPr>
                <w:rStyle w:val="Hyperlink"/>
                <w:b w:val="0"/>
              </w:rPr>
            </w:pPr>
            <w:hyperlink w:anchor="L0380_0" w:history="1">
              <w:r w:rsidR="000D6904" w:rsidRPr="00F9765D">
                <w:rPr>
                  <w:rStyle w:val="Hyperlink"/>
                  <w:b w:val="0"/>
                  <w:bCs w:val="0"/>
                </w:rPr>
                <w:t>L0380_0</w:t>
              </w:r>
            </w:hyperlink>
          </w:p>
        </w:tc>
        <w:tc>
          <w:tcPr>
            <w:tcW w:w="709" w:type="dxa"/>
          </w:tcPr>
          <w:p w14:paraId="3E8E4C87" w14:textId="0F9CFC00"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741AAC62" w14:textId="7B09942E"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3D7D7708" w14:textId="14248B2C" w:rsidR="00033F01" w:rsidRPr="00F9765D" w:rsidRDefault="00BA6728" w:rsidP="00033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380</w:t>
            </w:r>
          </w:p>
        </w:tc>
      </w:tr>
      <w:tr w:rsidR="002D20A0" w:rsidRPr="00F9765D" w14:paraId="67311B8D"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DC8B35F" w14:textId="6D649FC7" w:rsidR="00033F01" w:rsidRPr="00F9765D" w:rsidRDefault="0062448D" w:rsidP="00033F01">
            <w:pPr>
              <w:rPr>
                <w:rStyle w:val="Hyperlink"/>
                <w:b w:val="0"/>
              </w:rPr>
            </w:pPr>
            <w:hyperlink w:anchor="L0502_0" w:history="1">
              <w:r w:rsidR="000D6904" w:rsidRPr="00F9765D">
                <w:rPr>
                  <w:rStyle w:val="Hyperlink"/>
                  <w:b w:val="0"/>
                  <w:bCs w:val="0"/>
                </w:rPr>
                <w:t>L0502_0</w:t>
              </w:r>
            </w:hyperlink>
          </w:p>
        </w:tc>
        <w:tc>
          <w:tcPr>
            <w:tcW w:w="709" w:type="dxa"/>
          </w:tcPr>
          <w:p w14:paraId="3795F291" w14:textId="147C532F"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0E878137" w14:textId="3986B3B4"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41013A94" w14:textId="1210F868" w:rsidR="00033F01" w:rsidRPr="00F9765D" w:rsidRDefault="00BA6728" w:rsidP="00033F0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502</w:t>
            </w:r>
          </w:p>
        </w:tc>
      </w:tr>
      <w:tr w:rsidR="00EF17D2" w:rsidRPr="00F9765D" w14:paraId="4C57965D" w14:textId="77777777" w:rsidTr="00C91976">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3539" w:type="dxa"/>
          </w:tcPr>
          <w:p w14:paraId="17F94972" w14:textId="485278B9" w:rsidR="00033F01" w:rsidRPr="00F9765D" w:rsidRDefault="0062448D" w:rsidP="00033F01">
            <w:pPr>
              <w:rPr>
                <w:rStyle w:val="Hyperlink"/>
                <w:b w:val="0"/>
              </w:rPr>
            </w:pPr>
            <w:hyperlink w:anchor="L0390_0" w:history="1">
              <w:r w:rsidR="000D6904" w:rsidRPr="00F9765D">
                <w:rPr>
                  <w:rStyle w:val="Hyperlink"/>
                  <w:b w:val="0"/>
                  <w:bCs w:val="0"/>
                </w:rPr>
                <w:t>L0390_0</w:t>
              </w:r>
            </w:hyperlink>
          </w:p>
        </w:tc>
        <w:tc>
          <w:tcPr>
            <w:tcW w:w="709" w:type="dxa"/>
          </w:tcPr>
          <w:p w14:paraId="51835B9A" w14:textId="008FFAFC"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375DFDD6" w14:textId="7FA8D821"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41113629" w14:textId="5192FDE1" w:rsidR="00033F01" w:rsidRPr="00F9765D" w:rsidRDefault="00BA6728" w:rsidP="00BA6728">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390</w:t>
            </w:r>
          </w:p>
        </w:tc>
      </w:tr>
      <w:tr w:rsidR="002D20A0" w:rsidRPr="00F9765D" w14:paraId="2FADF74F"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45D0DE70" w14:textId="1EEE2C8C" w:rsidR="00033F01" w:rsidRPr="00F9765D" w:rsidRDefault="0062448D" w:rsidP="00033F01">
            <w:pPr>
              <w:rPr>
                <w:rStyle w:val="Hyperlink"/>
                <w:b w:val="0"/>
              </w:rPr>
            </w:pPr>
            <w:hyperlink w:anchor="L0504_0" w:history="1">
              <w:r w:rsidR="000D6904" w:rsidRPr="00F9765D">
                <w:rPr>
                  <w:rStyle w:val="Hyperlink"/>
                  <w:b w:val="0"/>
                  <w:bCs w:val="0"/>
                </w:rPr>
                <w:t>L0504_0</w:t>
              </w:r>
            </w:hyperlink>
          </w:p>
        </w:tc>
        <w:tc>
          <w:tcPr>
            <w:tcW w:w="709" w:type="dxa"/>
          </w:tcPr>
          <w:p w14:paraId="78F25975" w14:textId="2E9C3EE9"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045ED77E" w14:textId="0B785EBB"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0035EC11" w14:textId="376ADAAB" w:rsidR="00033F01" w:rsidRPr="00F9765D" w:rsidRDefault="00BA6728" w:rsidP="00033F0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504</w:t>
            </w:r>
          </w:p>
        </w:tc>
      </w:tr>
      <w:tr w:rsidR="00EF17D2" w:rsidRPr="00F9765D" w14:paraId="39954A9C"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F5CC71C" w14:textId="322FBA72" w:rsidR="00033F01" w:rsidRPr="00F9765D" w:rsidRDefault="0062448D" w:rsidP="00033F01">
            <w:pPr>
              <w:rPr>
                <w:rStyle w:val="Hyperlink"/>
                <w:b w:val="0"/>
              </w:rPr>
            </w:pPr>
            <w:hyperlink w:anchor="L0340_0" w:history="1">
              <w:r w:rsidR="000D6904" w:rsidRPr="00F9765D">
                <w:rPr>
                  <w:rStyle w:val="Hyperlink"/>
                  <w:b w:val="0"/>
                  <w:bCs w:val="0"/>
                </w:rPr>
                <w:t>L0340_0</w:t>
              </w:r>
            </w:hyperlink>
          </w:p>
        </w:tc>
        <w:tc>
          <w:tcPr>
            <w:tcW w:w="709" w:type="dxa"/>
          </w:tcPr>
          <w:p w14:paraId="454F39DD" w14:textId="3B262E50"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0B6BB213" w14:textId="23D6DF69"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053767C9" w14:textId="6BCBC30F" w:rsidR="00033F01" w:rsidRPr="00F9765D" w:rsidRDefault="00BA6728" w:rsidP="00033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340</w:t>
            </w:r>
          </w:p>
        </w:tc>
      </w:tr>
      <w:tr w:rsidR="002D20A0" w:rsidRPr="00F9765D" w14:paraId="7BDB0967"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D97B2C7" w14:textId="6C107B1B" w:rsidR="00033F01" w:rsidRPr="00F9765D" w:rsidRDefault="0062448D" w:rsidP="00033F01">
            <w:pPr>
              <w:rPr>
                <w:rStyle w:val="Hyperlink"/>
                <w:b w:val="0"/>
              </w:rPr>
            </w:pPr>
            <w:hyperlink w:anchor="L0345_0" w:history="1">
              <w:r w:rsidR="000D6904" w:rsidRPr="00F9765D">
                <w:rPr>
                  <w:rStyle w:val="Hyperlink"/>
                  <w:b w:val="0"/>
                  <w:bCs w:val="0"/>
                </w:rPr>
                <w:t>L0345_0</w:t>
              </w:r>
            </w:hyperlink>
          </w:p>
        </w:tc>
        <w:tc>
          <w:tcPr>
            <w:tcW w:w="709" w:type="dxa"/>
          </w:tcPr>
          <w:p w14:paraId="1FB256BC" w14:textId="42CB84D9"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17B626FE" w14:textId="054590D2"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785BFBE2" w14:textId="2333BFCE" w:rsidR="00033F01" w:rsidRPr="00F9765D" w:rsidRDefault="00BA6728" w:rsidP="00033F01">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345</w:t>
            </w:r>
          </w:p>
        </w:tc>
      </w:tr>
      <w:tr w:rsidR="00EF17D2" w:rsidRPr="00F9765D" w14:paraId="11EA0123"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0BAFF5F7" w14:textId="4F4FB6E4" w:rsidR="00033F01" w:rsidRPr="00F9765D" w:rsidRDefault="0062448D" w:rsidP="00033F01">
            <w:pPr>
              <w:rPr>
                <w:rStyle w:val="Hyperlink"/>
                <w:b w:val="0"/>
              </w:rPr>
            </w:pPr>
            <w:hyperlink w:anchor="L0370_0" w:history="1">
              <w:r w:rsidR="000D6904" w:rsidRPr="00F9765D">
                <w:rPr>
                  <w:rStyle w:val="Hyperlink"/>
                  <w:b w:val="0"/>
                  <w:bCs w:val="0"/>
                </w:rPr>
                <w:t>L0370_0</w:t>
              </w:r>
            </w:hyperlink>
          </w:p>
        </w:tc>
        <w:tc>
          <w:tcPr>
            <w:tcW w:w="709" w:type="dxa"/>
          </w:tcPr>
          <w:p w14:paraId="787BB368" w14:textId="14B44975"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3C9EA334" w14:textId="58D17B50"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5521EF66" w14:textId="50F400A8" w:rsidR="00033F01" w:rsidRPr="00F9765D" w:rsidRDefault="00BA6728" w:rsidP="00033F01">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F9765D">
              <w:rPr>
                <w:rFonts w:ascii="Calibri" w:hAnsi="Calibri"/>
                <w:color w:val="000000"/>
              </w:rPr>
              <w:t>Annexe 32 du T2 : Formulaire T661 – Ligne 370</w:t>
            </w:r>
          </w:p>
        </w:tc>
      </w:tr>
      <w:tr w:rsidR="002D20A0" w:rsidRPr="00F9765D" w14:paraId="4003FC6C"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393ABE06" w14:textId="77777777" w:rsidR="00033F01" w:rsidRPr="00F9765D" w:rsidRDefault="00033F01" w:rsidP="00033F01">
            <w:pPr>
              <w:rPr>
                <w:rStyle w:val="Hyperlink"/>
              </w:rPr>
            </w:pPr>
          </w:p>
        </w:tc>
        <w:tc>
          <w:tcPr>
            <w:tcW w:w="709" w:type="dxa"/>
          </w:tcPr>
          <w:p w14:paraId="1D98CF76" w14:textId="77777777"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p>
        </w:tc>
        <w:tc>
          <w:tcPr>
            <w:tcW w:w="768" w:type="dxa"/>
          </w:tcPr>
          <w:p w14:paraId="0A5BAF32" w14:textId="77777777"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p>
        </w:tc>
        <w:tc>
          <w:tcPr>
            <w:tcW w:w="4189" w:type="dxa"/>
            <w:gridSpan w:val="2"/>
            <w:noWrap/>
          </w:tcPr>
          <w:p w14:paraId="568B7B3F" w14:textId="77777777"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p>
        </w:tc>
      </w:tr>
      <w:tr w:rsidR="00C91976" w:rsidRPr="00F9765D" w14:paraId="77692CC1" w14:textId="77777777" w:rsidTr="00594A6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205" w:type="dxa"/>
            <w:gridSpan w:val="5"/>
          </w:tcPr>
          <w:p w14:paraId="3EA2677E" w14:textId="29694295" w:rsidR="00C91976" w:rsidRPr="00F9765D" w:rsidRDefault="00C91976" w:rsidP="00033F01">
            <w:r w:rsidRPr="00F9765D">
              <w:rPr>
                <w:rFonts w:ascii="Calibri" w:hAnsi="Calibri"/>
                <w:bCs w:val="0"/>
                <w:color w:val="000000"/>
              </w:rPr>
              <w:t xml:space="preserve">Capital, Labour, </w:t>
            </w:r>
            <w:proofErr w:type="spellStart"/>
            <w:r w:rsidRPr="00F9765D">
              <w:rPr>
                <w:rFonts w:ascii="Calibri" w:hAnsi="Calibri"/>
                <w:bCs w:val="0"/>
                <w:color w:val="000000"/>
              </w:rPr>
              <w:t>Energy</w:t>
            </w:r>
            <w:proofErr w:type="spellEnd"/>
            <w:r w:rsidRPr="00F9765D">
              <w:rPr>
                <w:rFonts w:ascii="Calibri" w:hAnsi="Calibri"/>
                <w:bCs w:val="0"/>
                <w:color w:val="000000"/>
              </w:rPr>
              <w:t xml:space="preserve">, </w:t>
            </w:r>
            <w:proofErr w:type="spellStart"/>
            <w:r w:rsidRPr="00F9765D">
              <w:rPr>
                <w:rFonts w:ascii="Calibri" w:hAnsi="Calibri"/>
                <w:bCs w:val="0"/>
                <w:color w:val="000000"/>
              </w:rPr>
              <w:t>Materials</w:t>
            </w:r>
            <w:proofErr w:type="spellEnd"/>
            <w:r w:rsidRPr="00F9765D">
              <w:rPr>
                <w:rFonts w:ascii="Calibri" w:hAnsi="Calibri"/>
                <w:bCs w:val="0"/>
                <w:color w:val="000000"/>
              </w:rPr>
              <w:t>, Services (KLEMS : capital, main-d’œuvre, énergie, matériaux, services)</w:t>
            </w:r>
          </w:p>
        </w:tc>
      </w:tr>
      <w:tr w:rsidR="002D20A0" w:rsidRPr="00F9765D" w14:paraId="053117F1"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4892086D" w14:textId="40281AE0" w:rsidR="00033F01" w:rsidRPr="00F9765D" w:rsidRDefault="0062448D" w:rsidP="00033F01">
            <w:pPr>
              <w:rPr>
                <w:rStyle w:val="Hyperlink"/>
              </w:rPr>
            </w:pPr>
            <w:hyperlink w:anchor="IFPA" w:history="1">
              <w:r w:rsidR="000D6904" w:rsidRPr="00F9765D">
                <w:rPr>
                  <w:rStyle w:val="Hyperlink"/>
                  <w:b w:val="0"/>
                  <w:bCs w:val="0"/>
                </w:rPr>
                <w:t>IFPA</w:t>
              </w:r>
            </w:hyperlink>
          </w:p>
        </w:tc>
        <w:tc>
          <w:tcPr>
            <w:tcW w:w="709" w:type="dxa"/>
          </w:tcPr>
          <w:p w14:paraId="255A2021" w14:textId="3031D907"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0D8F665C" w14:textId="035FBFF5"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03238850" w14:textId="6DB4EEB3"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Dérivé de la base KLEMS</w:t>
            </w:r>
          </w:p>
        </w:tc>
      </w:tr>
      <w:tr w:rsidR="00EF17D2" w:rsidRPr="00F9765D" w14:paraId="4CBF688F"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234F852D" w14:textId="5D9BD93E" w:rsidR="00033F01" w:rsidRPr="00F9765D" w:rsidRDefault="0062448D" w:rsidP="00033F01">
            <w:pPr>
              <w:rPr>
                <w:rStyle w:val="Hyperlink"/>
              </w:rPr>
            </w:pPr>
            <w:hyperlink w:anchor="IFPK" w:history="1">
              <w:r w:rsidR="000D6904" w:rsidRPr="00F9765D">
                <w:rPr>
                  <w:rStyle w:val="Hyperlink"/>
                  <w:b w:val="0"/>
                  <w:bCs w:val="0"/>
                </w:rPr>
                <w:t>IFPK</w:t>
              </w:r>
            </w:hyperlink>
          </w:p>
        </w:tc>
        <w:tc>
          <w:tcPr>
            <w:tcW w:w="709" w:type="dxa"/>
          </w:tcPr>
          <w:p w14:paraId="3CB4D555" w14:textId="47740937"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0068F5E3" w14:textId="49925806"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03AE31F6" w14:textId="3B00DCAD"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Dérivé de la base KLEMS</w:t>
            </w:r>
          </w:p>
        </w:tc>
      </w:tr>
      <w:tr w:rsidR="002D20A0" w:rsidRPr="00F9765D" w14:paraId="398A64D9" w14:textId="77777777" w:rsidTr="00C91976">
        <w:trPr>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1EE2A748" w14:textId="3EE9FF82" w:rsidR="00033F01" w:rsidRPr="00F9765D" w:rsidRDefault="0062448D" w:rsidP="00033F01">
            <w:pPr>
              <w:rPr>
                <w:rStyle w:val="Hyperlink"/>
              </w:rPr>
            </w:pPr>
            <w:hyperlink w:anchor="IFPL" w:history="1">
              <w:r w:rsidR="000D6904" w:rsidRPr="00F9765D">
                <w:rPr>
                  <w:rStyle w:val="Hyperlink"/>
                  <w:b w:val="0"/>
                  <w:bCs w:val="0"/>
                </w:rPr>
                <w:t>IFPL</w:t>
              </w:r>
            </w:hyperlink>
          </w:p>
        </w:tc>
        <w:tc>
          <w:tcPr>
            <w:tcW w:w="709" w:type="dxa"/>
          </w:tcPr>
          <w:p w14:paraId="783836A4" w14:textId="1F34BC88"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8</w:t>
            </w:r>
          </w:p>
        </w:tc>
        <w:tc>
          <w:tcPr>
            <w:tcW w:w="768" w:type="dxa"/>
          </w:tcPr>
          <w:p w14:paraId="1F952857" w14:textId="45316168"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N</w:t>
            </w:r>
          </w:p>
        </w:tc>
        <w:tc>
          <w:tcPr>
            <w:tcW w:w="4189" w:type="dxa"/>
            <w:gridSpan w:val="2"/>
            <w:noWrap/>
          </w:tcPr>
          <w:p w14:paraId="0D4C0C8E" w14:textId="6BE7897E" w:rsidR="00033F01" w:rsidRPr="00F9765D" w:rsidRDefault="00033F01" w:rsidP="00033F01">
            <w:pPr>
              <w:cnfStyle w:val="000000000000" w:firstRow="0" w:lastRow="0" w:firstColumn="0" w:lastColumn="0" w:oddVBand="0" w:evenVBand="0" w:oddHBand="0" w:evenHBand="0" w:firstRowFirstColumn="0" w:firstRowLastColumn="0" w:lastRowFirstColumn="0" w:lastRowLastColumn="0"/>
            </w:pPr>
            <w:r w:rsidRPr="00F9765D">
              <w:t>Dérivé de la base KLEMS</w:t>
            </w:r>
          </w:p>
        </w:tc>
      </w:tr>
      <w:tr w:rsidR="00EF17D2" w:rsidRPr="00F9765D" w14:paraId="56D76475" w14:textId="77777777" w:rsidTr="00C919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39" w:type="dxa"/>
          </w:tcPr>
          <w:p w14:paraId="515F7485" w14:textId="31FBEBDA" w:rsidR="00033F01" w:rsidRPr="00F9765D" w:rsidRDefault="0062448D" w:rsidP="00033F01">
            <w:pPr>
              <w:rPr>
                <w:rStyle w:val="Hyperlink"/>
                <w:b w:val="0"/>
              </w:rPr>
            </w:pPr>
            <w:hyperlink w:anchor="IFPV" w:history="1">
              <w:r w:rsidR="000D6904" w:rsidRPr="00F9765D">
                <w:rPr>
                  <w:rStyle w:val="Hyperlink"/>
                  <w:b w:val="0"/>
                  <w:bCs w:val="0"/>
                </w:rPr>
                <w:t>IFPV</w:t>
              </w:r>
            </w:hyperlink>
          </w:p>
        </w:tc>
        <w:tc>
          <w:tcPr>
            <w:tcW w:w="709" w:type="dxa"/>
          </w:tcPr>
          <w:p w14:paraId="5605F2AC" w14:textId="674538C9"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8</w:t>
            </w:r>
          </w:p>
        </w:tc>
        <w:tc>
          <w:tcPr>
            <w:tcW w:w="768" w:type="dxa"/>
          </w:tcPr>
          <w:p w14:paraId="3D3BA0F4" w14:textId="65A07293"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N</w:t>
            </w:r>
          </w:p>
        </w:tc>
        <w:tc>
          <w:tcPr>
            <w:tcW w:w="4189" w:type="dxa"/>
            <w:gridSpan w:val="2"/>
            <w:noWrap/>
          </w:tcPr>
          <w:p w14:paraId="48B15A06" w14:textId="5442A59C" w:rsidR="00033F01" w:rsidRPr="00F9765D" w:rsidRDefault="00033F01" w:rsidP="00033F01">
            <w:pPr>
              <w:cnfStyle w:val="000000100000" w:firstRow="0" w:lastRow="0" w:firstColumn="0" w:lastColumn="0" w:oddVBand="0" w:evenVBand="0" w:oddHBand="1" w:evenHBand="0" w:firstRowFirstColumn="0" w:firstRowLastColumn="0" w:lastRowFirstColumn="0" w:lastRowLastColumn="0"/>
            </w:pPr>
            <w:r w:rsidRPr="00F9765D">
              <w:t>Dérivé de la base KLEMS</w:t>
            </w:r>
          </w:p>
        </w:tc>
      </w:tr>
    </w:tbl>
    <w:p w14:paraId="2760619E" w14:textId="77777777" w:rsidR="00A220D1" w:rsidRPr="00F9765D" w:rsidRDefault="00A220D1" w:rsidP="00775D07"/>
    <w:p w14:paraId="4485C822" w14:textId="462C1469" w:rsidR="00C91976" w:rsidRDefault="00C91976">
      <w:r>
        <w:br w:type="page"/>
      </w:r>
    </w:p>
    <w:p w14:paraId="0D2C0767" w14:textId="6F9124B6" w:rsidR="00A564E8" w:rsidRPr="00F9765D" w:rsidRDefault="001D4DFF" w:rsidP="00A564E8">
      <w:pPr>
        <w:pStyle w:val="Heading1"/>
      </w:pPr>
      <w:bookmarkStart w:id="20" w:name="_Toc63679431"/>
      <w:r w:rsidRPr="00F9765D">
        <w:lastRenderedPageBreak/>
        <w:t>Dictionnaire des données</w:t>
      </w:r>
      <w:bookmarkEnd w:id="20"/>
    </w:p>
    <w:p w14:paraId="52E215C9" w14:textId="77777777" w:rsidR="006E0BDF" w:rsidRDefault="006E0BDF" w:rsidP="00015002">
      <w:pPr>
        <w:jc w:val="both"/>
      </w:pPr>
    </w:p>
    <w:p w14:paraId="354983AE" w14:textId="77777777" w:rsidR="00A564E8" w:rsidRPr="00F9765D" w:rsidRDefault="00A564E8" w:rsidP="00015002">
      <w:pPr>
        <w:jc w:val="both"/>
      </w:pPr>
      <w:r w:rsidRPr="00F9765D">
        <w:t>Nom du champ</w:t>
      </w:r>
      <w:r w:rsidRPr="00F9765D">
        <w:tab/>
      </w:r>
      <w:r w:rsidRPr="00F9765D">
        <w:tab/>
      </w:r>
      <w:r w:rsidRPr="00F9765D">
        <w:tab/>
      </w:r>
      <w:bookmarkStart w:id="21" w:name="entid"/>
      <w:r w:rsidRPr="00F9765D">
        <w:t>EntID</w:t>
      </w:r>
      <w:bookmarkEnd w:id="21"/>
    </w:p>
    <w:p w14:paraId="604D804D" w14:textId="77777777" w:rsidR="00A564E8" w:rsidRPr="00F9765D" w:rsidRDefault="00A564E8" w:rsidP="00015002">
      <w:pPr>
        <w:jc w:val="both"/>
      </w:pPr>
      <w:r w:rsidRPr="00F9765D">
        <w:t>Description</w:t>
      </w:r>
      <w:r w:rsidRPr="00F9765D">
        <w:tab/>
      </w:r>
      <w:r w:rsidRPr="00F9765D">
        <w:tab/>
      </w:r>
      <w:r w:rsidRPr="00F9765D">
        <w:tab/>
        <w:t>Un identificateur unique pour l’entreprise, dérivé du RE.</w:t>
      </w:r>
    </w:p>
    <w:p w14:paraId="183FFEDD" w14:textId="77777777" w:rsidR="00A564E8" w:rsidRPr="00F9765D" w:rsidRDefault="00A564E8" w:rsidP="00015002">
      <w:pPr>
        <w:jc w:val="both"/>
      </w:pPr>
      <w:r w:rsidRPr="00F9765D">
        <w:t>Source</w:t>
      </w:r>
      <w:r w:rsidRPr="00F9765D">
        <w:tab/>
      </w:r>
      <w:r w:rsidRPr="00F9765D">
        <w:tab/>
      </w:r>
      <w:r w:rsidRPr="00F9765D">
        <w:tab/>
      </w:r>
      <w:r w:rsidRPr="00F9765D">
        <w:tab/>
        <w:t>Extrait</w:t>
      </w:r>
    </w:p>
    <w:p w14:paraId="6A21258C" w14:textId="42243239" w:rsidR="00A564E8" w:rsidRPr="00F9765D" w:rsidRDefault="00A564E8" w:rsidP="00015002">
      <w:pPr>
        <w:jc w:val="both"/>
      </w:pPr>
      <w:r w:rsidRPr="00F9765D">
        <w:t>Renseignements supplémentaires</w:t>
      </w:r>
      <w:r w:rsidRPr="00F9765D">
        <w:tab/>
      </w:r>
      <w:r w:rsidRPr="00F9765D">
        <w:tab/>
        <w:t>S. o.</w:t>
      </w:r>
    </w:p>
    <w:p w14:paraId="647447DC" w14:textId="77777777" w:rsidR="00B84C79" w:rsidRPr="00F9765D" w:rsidRDefault="00B84C79" w:rsidP="00015002">
      <w:pPr>
        <w:jc w:val="both"/>
      </w:pPr>
    </w:p>
    <w:p w14:paraId="77A3B4D0" w14:textId="77777777" w:rsidR="00F71185" w:rsidRDefault="00F71185">
      <w:r>
        <w:br w:type="page"/>
      </w:r>
    </w:p>
    <w:p w14:paraId="15F09FF8" w14:textId="1BDC9097" w:rsidR="005F7CA6" w:rsidRPr="00F9765D" w:rsidRDefault="005F7CA6" w:rsidP="00015002">
      <w:pPr>
        <w:jc w:val="both"/>
      </w:pPr>
      <w:r w:rsidRPr="00F9765D">
        <w:lastRenderedPageBreak/>
        <w:t>Nom du champ</w:t>
      </w:r>
      <w:r w:rsidRPr="00F9765D">
        <w:tab/>
      </w:r>
      <w:r w:rsidRPr="00F9765D">
        <w:tab/>
      </w:r>
      <w:r w:rsidRPr="00F9765D">
        <w:tab/>
      </w:r>
      <w:bookmarkStart w:id="22" w:name="T4_Payroll"/>
      <w:r w:rsidRPr="00F9765D">
        <w:t>T4_Payroll</w:t>
      </w:r>
      <w:bookmarkEnd w:id="22"/>
    </w:p>
    <w:p w14:paraId="4B35ADD5" w14:textId="1E011C55" w:rsidR="005F7CA6" w:rsidRPr="00F9765D" w:rsidRDefault="005F7CA6" w:rsidP="00015002">
      <w:pPr>
        <w:ind w:left="2880" w:hanging="2880"/>
        <w:jc w:val="both"/>
      </w:pPr>
      <w:r w:rsidRPr="00F9765D">
        <w:t>Description</w:t>
      </w:r>
      <w:r w:rsidRPr="00F9765D">
        <w:tab/>
        <w:t>Masse salariale de l’entreprise. Masse calculée en additionnant tous les salaires et traitements à partir des feuillets T4 produits en utilisant des NAS valides.</w:t>
      </w:r>
    </w:p>
    <w:p w14:paraId="655A9BD1" w14:textId="77777777" w:rsidR="005F7CA6" w:rsidRPr="00F9765D" w:rsidRDefault="005F7CA6" w:rsidP="00015002">
      <w:pPr>
        <w:jc w:val="both"/>
      </w:pPr>
      <w:r w:rsidRPr="00F9765D">
        <w:t>Source</w:t>
      </w:r>
      <w:r w:rsidRPr="00F9765D">
        <w:tab/>
      </w:r>
      <w:r w:rsidRPr="00F9765D">
        <w:tab/>
      </w:r>
      <w:r w:rsidRPr="00F9765D">
        <w:tab/>
      </w:r>
      <w:r w:rsidRPr="00F9765D">
        <w:tab/>
        <w:t>Extrait</w:t>
      </w:r>
    </w:p>
    <w:p w14:paraId="6018A027" w14:textId="77777777" w:rsidR="005F7CA6" w:rsidRPr="00F9765D" w:rsidRDefault="005F7CA6" w:rsidP="00015002">
      <w:pPr>
        <w:jc w:val="both"/>
      </w:pPr>
      <w:r w:rsidRPr="00F9765D">
        <w:t>Renseignements supplémentaires</w:t>
      </w:r>
      <w:r w:rsidRPr="00F9765D">
        <w:tab/>
      </w:r>
      <w:r w:rsidRPr="00F9765D">
        <w:tab/>
        <w:t>S. o.</w:t>
      </w:r>
    </w:p>
    <w:p w14:paraId="1B3DCF20" w14:textId="77777777" w:rsidR="004E2C17" w:rsidRPr="00F9765D" w:rsidRDefault="004E2C17" w:rsidP="004E2C17">
      <w:pPr>
        <w:jc w:val="both"/>
      </w:pPr>
    </w:p>
    <w:p w14:paraId="76CD8593" w14:textId="77777777" w:rsidR="009614DF" w:rsidRDefault="009614DF">
      <w:r>
        <w:br w:type="page"/>
      </w:r>
    </w:p>
    <w:p w14:paraId="2D05475A" w14:textId="5BF23AFB" w:rsidR="001A5DA8" w:rsidRPr="00F9765D" w:rsidRDefault="001A5DA8" w:rsidP="00015002">
      <w:pPr>
        <w:jc w:val="both"/>
      </w:pPr>
      <w:r w:rsidRPr="00F9765D">
        <w:lastRenderedPageBreak/>
        <w:t>Nom du champ</w:t>
      </w:r>
      <w:r w:rsidRPr="00F9765D">
        <w:tab/>
      </w:r>
      <w:r w:rsidRPr="00F9765D">
        <w:tab/>
      </w:r>
      <w:r w:rsidRPr="00F9765D">
        <w:tab/>
      </w:r>
      <w:bookmarkStart w:id="23" w:name="PD7_AvgEmp_12"/>
      <w:r w:rsidRPr="00F9765D">
        <w:t>PD7_AvgEmp_12</w:t>
      </w:r>
      <w:bookmarkEnd w:id="23"/>
    </w:p>
    <w:p w14:paraId="3E8F11A6" w14:textId="77777777" w:rsidR="001A5DA8" w:rsidRPr="00F9765D" w:rsidRDefault="001A5DA8" w:rsidP="00015002">
      <w:pPr>
        <w:ind w:left="2880" w:hanging="2880"/>
        <w:jc w:val="both"/>
      </w:pPr>
      <w:r w:rsidRPr="00F9765D">
        <w:t>Description</w:t>
      </w:r>
      <w:r w:rsidRPr="00F9765D">
        <w:tab/>
        <w:t>Moyenne des employés déclarés à partir du formulaire PD7. Moyenne calculée en prenant la moyenne de toutes les demandes d’emploi mensuelles (y compris les « 0 »).</w:t>
      </w:r>
    </w:p>
    <w:p w14:paraId="11A4F1DD" w14:textId="77777777" w:rsidR="001A5DA8" w:rsidRPr="00F9765D" w:rsidRDefault="001A5DA8" w:rsidP="00015002">
      <w:pPr>
        <w:jc w:val="both"/>
      </w:pPr>
      <w:r w:rsidRPr="00F9765D">
        <w:t>Source</w:t>
      </w:r>
      <w:r w:rsidRPr="00F9765D">
        <w:tab/>
      </w:r>
      <w:r w:rsidRPr="00F9765D">
        <w:tab/>
      </w:r>
      <w:r w:rsidRPr="00F9765D">
        <w:tab/>
      </w:r>
      <w:r w:rsidRPr="00F9765D">
        <w:tab/>
        <w:t>Extrait</w:t>
      </w:r>
    </w:p>
    <w:p w14:paraId="7FDF559E" w14:textId="77777777" w:rsidR="001A5DA8" w:rsidRPr="00F9765D" w:rsidRDefault="001A5DA8" w:rsidP="00015002">
      <w:pPr>
        <w:jc w:val="both"/>
      </w:pPr>
      <w:r w:rsidRPr="00F9765D">
        <w:t>Renseignements supplémentaires</w:t>
      </w:r>
      <w:r w:rsidRPr="00F9765D">
        <w:tab/>
      </w:r>
      <w:r w:rsidRPr="00F9765D">
        <w:tab/>
        <w:t>S. o.</w:t>
      </w:r>
    </w:p>
    <w:p w14:paraId="1A1A7452" w14:textId="77777777" w:rsidR="001A5DA8" w:rsidRPr="00F9765D" w:rsidRDefault="001A5DA8" w:rsidP="00015002">
      <w:pPr>
        <w:jc w:val="both"/>
      </w:pPr>
    </w:p>
    <w:p w14:paraId="54585643" w14:textId="77777777" w:rsidR="009614DF" w:rsidRDefault="009614DF">
      <w:r>
        <w:br w:type="page"/>
      </w:r>
    </w:p>
    <w:p w14:paraId="76665B52" w14:textId="4EA96A1A" w:rsidR="00470297" w:rsidRPr="00F9765D" w:rsidRDefault="00470297" w:rsidP="00015002">
      <w:pPr>
        <w:jc w:val="both"/>
      </w:pPr>
      <w:r w:rsidRPr="00F9765D">
        <w:lastRenderedPageBreak/>
        <w:t>Nom du champ</w:t>
      </w:r>
      <w:r w:rsidRPr="00F9765D">
        <w:tab/>
      </w:r>
      <w:r w:rsidRPr="00F9765D">
        <w:tab/>
      </w:r>
      <w:r w:rsidRPr="00F9765D">
        <w:tab/>
      </w:r>
      <w:bookmarkStart w:id="24" w:name="PD7_AvgEmp_NonZero"/>
      <w:r w:rsidRPr="00F9765D">
        <w:t>PD7_AvgEmp_NonZero</w:t>
      </w:r>
      <w:bookmarkEnd w:id="24"/>
    </w:p>
    <w:p w14:paraId="4FCA62A8" w14:textId="77777777" w:rsidR="00470297" w:rsidRPr="00F9765D" w:rsidRDefault="00470297" w:rsidP="00015002">
      <w:pPr>
        <w:ind w:left="2880" w:hanging="2880"/>
        <w:jc w:val="both"/>
      </w:pPr>
      <w:r w:rsidRPr="00F9765D">
        <w:t>Description</w:t>
      </w:r>
      <w:r w:rsidRPr="00F9765D">
        <w:tab/>
        <w:t>Moyenne des employés déclarés sur les formulaires PD7 qui indiquaient une valeur d’un ou plus. Moyenne calculée en faisant la moyenne de toutes les demandes d’emploi mensuelles d’une valeur autre que zéro.</w:t>
      </w:r>
    </w:p>
    <w:p w14:paraId="2237A944" w14:textId="77777777" w:rsidR="00470297" w:rsidRPr="00F9765D" w:rsidRDefault="00470297" w:rsidP="00015002">
      <w:pPr>
        <w:jc w:val="both"/>
      </w:pPr>
      <w:r w:rsidRPr="00F9765D">
        <w:t>Source</w:t>
      </w:r>
      <w:r w:rsidRPr="00F9765D">
        <w:tab/>
      </w:r>
      <w:r w:rsidRPr="00F9765D">
        <w:tab/>
      </w:r>
      <w:r w:rsidRPr="00F9765D">
        <w:tab/>
      </w:r>
      <w:r w:rsidRPr="00F9765D">
        <w:tab/>
        <w:t>Extrait</w:t>
      </w:r>
    </w:p>
    <w:p w14:paraId="4C654E33" w14:textId="1D3167FE" w:rsidR="00470297" w:rsidRPr="00F9765D" w:rsidRDefault="009F6A5E" w:rsidP="00015002">
      <w:pPr>
        <w:ind w:left="2880" w:hanging="2880"/>
        <w:jc w:val="both"/>
      </w:pPr>
      <w:r w:rsidRPr="00F9765D">
        <w:t>Renseignements supplémentaires</w:t>
      </w:r>
      <w:r w:rsidRPr="00F9765D">
        <w:tab/>
        <w:t xml:space="preserve">S. o. </w:t>
      </w:r>
    </w:p>
    <w:p w14:paraId="7421AEAA" w14:textId="77777777" w:rsidR="00470297" w:rsidRPr="00F9765D" w:rsidRDefault="00470297" w:rsidP="00015002">
      <w:pPr>
        <w:jc w:val="both"/>
      </w:pPr>
    </w:p>
    <w:p w14:paraId="7FFE0241" w14:textId="77777777" w:rsidR="009614DF" w:rsidRDefault="009614DF">
      <w:r>
        <w:br w:type="page"/>
      </w:r>
    </w:p>
    <w:p w14:paraId="3D7765A3" w14:textId="579B6852" w:rsidR="009C73A3" w:rsidRPr="00F9765D" w:rsidRDefault="009C73A3" w:rsidP="00A9668F">
      <w:r w:rsidRPr="00F9765D">
        <w:lastRenderedPageBreak/>
        <w:t>Nom du champ</w:t>
      </w:r>
      <w:r w:rsidRPr="00F9765D">
        <w:tab/>
      </w:r>
      <w:r w:rsidRPr="00F9765D">
        <w:tab/>
      </w:r>
      <w:r w:rsidRPr="00F9765D">
        <w:tab/>
      </w:r>
      <w:bookmarkStart w:id="25" w:name="total_assets"/>
      <w:proofErr w:type="spellStart"/>
      <w:r w:rsidRPr="00F9765D">
        <w:t>total_assets</w:t>
      </w:r>
      <w:bookmarkEnd w:id="25"/>
      <w:proofErr w:type="spellEnd"/>
    </w:p>
    <w:p w14:paraId="28830492" w14:textId="77777777" w:rsidR="009C73A3" w:rsidRPr="00F9765D" w:rsidRDefault="009C73A3" w:rsidP="00015002">
      <w:pPr>
        <w:ind w:left="2880" w:hanging="2880"/>
        <w:jc w:val="both"/>
      </w:pPr>
      <w:r w:rsidRPr="00F9765D">
        <w:t>Description</w:t>
      </w:r>
      <w:r w:rsidRPr="00F9765D">
        <w:tab/>
        <w:t>Total de l’actif à court terme, des immobilisations, de l’actif à long terme et de l’actif détenu en fiducie.</w:t>
      </w:r>
    </w:p>
    <w:p w14:paraId="45530D29"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2599</w:t>
      </w:r>
    </w:p>
    <w:p w14:paraId="1E2CB99C" w14:textId="37447EC1" w:rsidR="009C73A3" w:rsidRPr="00F9765D" w:rsidRDefault="009C73A3" w:rsidP="00015002">
      <w:pPr>
        <w:jc w:val="both"/>
      </w:pPr>
      <w:r w:rsidRPr="00F9765D">
        <w:t>Renseignements supplémentaires</w:t>
      </w:r>
      <w:r w:rsidRPr="00F9765D">
        <w:tab/>
      </w:r>
      <w:r w:rsidRPr="00F9765D">
        <w:tab/>
        <w:t>Il s’agit d’une variable obligatoire de l’IGRF.</w:t>
      </w:r>
    </w:p>
    <w:p w14:paraId="10BAF2C1" w14:textId="77777777" w:rsidR="009C73A3" w:rsidRPr="00F9765D" w:rsidRDefault="009C73A3" w:rsidP="00015002">
      <w:pPr>
        <w:jc w:val="both"/>
      </w:pPr>
    </w:p>
    <w:p w14:paraId="6EFF8757" w14:textId="77777777" w:rsidR="00F45552" w:rsidRPr="00F9765D" w:rsidRDefault="00F45552">
      <w:r w:rsidRPr="00F9765D">
        <w:br w:type="page"/>
      </w:r>
    </w:p>
    <w:p w14:paraId="5374A6B6" w14:textId="77777777" w:rsidR="009C73A3" w:rsidRPr="00F9765D" w:rsidRDefault="009C73A3" w:rsidP="00015002">
      <w:pPr>
        <w:jc w:val="both"/>
      </w:pPr>
      <w:r w:rsidRPr="00F9765D">
        <w:lastRenderedPageBreak/>
        <w:t>Nom du champ</w:t>
      </w:r>
      <w:r w:rsidRPr="00F9765D">
        <w:tab/>
      </w:r>
      <w:r w:rsidRPr="00F9765D">
        <w:tab/>
      </w:r>
      <w:r w:rsidRPr="00F9765D">
        <w:tab/>
      </w:r>
      <w:bookmarkStart w:id="26" w:name="total_liabilities"/>
      <w:proofErr w:type="spellStart"/>
      <w:r w:rsidRPr="00F9765D">
        <w:t>total_liabilities</w:t>
      </w:r>
      <w:bookmarkEnd w:id="26"/>
      <w:proofErr w:type="spellEnd"/>
    </w:p>
    <w:p w14:paraId="3D2C7D78" w14:textId="77777777" w:rsidR="009C73A3" w:rsidRPr="00F9765D" w:rsidRDefault="009C73A3" w:rsidP="00015002">
      <w:pPr>
        <w:ind w:left="2880" w:hanging="2880"/>
        <w:jc w:val="both"/>
      </w:pPr>
      <w:r w:rsidRPr="00F9765D">
        <w:t>Description</w:t>
      </w:r>
      <w:r w:rsidRPr="00F9765D">
        <w:tab/>
        <w:t>Total du passif à court terme et à long terme.</w:t>
      </w:r>
    </w:p>
    <w:p w14:paraId="6ED626E7"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3499</w:t>
      </w:r>
    </w:p>
    <w:p w14:paraId="289F629B" w14:textId="59BF8F8C" w:rsidR="009C73A3" w:rsidRPr="00F9765D" w:rsidRDefault="009C73A3" w:rsidP="00015002">
      <w:pPr>
        <w:jc w:val="both"/>
      </w:pPr>
      <w:r w:rsidRPr="00F9765D">
        <w:t>Renseignements supplémentaires</w:t>
      </w:r>
      <w:r w:rsidRPr="00F9765D">
        <w:tab/>
      </w:r>
      <w:r w:rsidRPr="00F9765D">
        <w:tab/>
        <w:t>Il s’agit d’une variable obligatoire de l’IGRF.</w:t>
      </w:r>
    </w:p>
    <w:p w14:paraId="7F05CC19" w14:textId="77777777" w:rsidR="009C73A3" w:rsidRPr="00F9765D" w:rsidRDefault="009C73A3" w:rsidP="00015002">
      <w:pPr>
        <w:jc w:val="both"/>
      </w:pPr>
    </w:p>
    <w:p w14:paraId="1C73C675" w14:textId="77777777" w:rsidR="00F45552" w:rsidRPr="00F9765D" w:rsidRDefault="00F45552">
      <w:r w:rsidRPr="00F9765D">
        <w:br w:type="page"/>
      </w:r>
    </w:p>
    <w:p w14:paraId="7DB38074" w14:textId="77777777" w:rsidR="009C73A3" w:rsidRPr="00D01DE0" w:rsidRDefault="009C73A3" w:rsidP="00015002">
      <w:pPr>
        <w:jc w:val="both"/>
        <w:rPr>
          <w:lang w:val="en-CA"/>
        </w:rPr>
      </w:pPr>
      <w:r w:rsidRPr="00D01DE0">
        <w:rPr>
          <w:lang w:val="en-CA"/>
        </w:rPr>
        <w:lastRenderedPageBreak/>
        <w:t>Nom du champ</w:t>
      </w:r>
      <w:r w:rsidRPr="00D01DE0">
        <w:rPr>
          <w:lang w:val="en-CA"/>
        </w:rPr>
        <w:tab/>
      </w:r>
      <w:r w:rsidRPr="00D01DE0">
        <w:rPr>
          <w:lang w:val="en-CA"/>
        </w:rPr>
        <w:tab/>
      </w:r>
      <w:r w:rsidRPr="00D01DE0">
        <w:rPr>
          <w:lang w:val="en-CA"/>
        </w:rPr>
        <w:tab/>
      </w:r>
      <w:bookmarkStart w:id="27" w:name="total_shareholder_equity"/>
      <w:proofErr w:type="spellStart"/>
      <w:r w:rsidRPr="00D01DE0">
        <w:rPr>
          <w:lang w:val="en-CA"/>
        </w:rPr>
        <w:t>total_shareholder_equity</w:t>
      </w:r>
      <w:bookmarkEnd w:id="27"/>
      <w:proofErr w:type="spellEnd"/>
    </w:p>
    <w:p w14:paraId="6A53DD8C" w14:textId="77777777" w:rsidR="009C73A3" w:rsidRPr="00F9765D" w:rsidRDefault="009C73A3" w:rsidP="00015002">
      <w:pPr>
        <w:ind w:left="2880" w:hanging="2880"/>
        <w:jc w:val="both"/>
      </w:pPr>
      <w:r w:rsidRPr="00F9765D">
        <w:t>Description</w:t>
      </w:r>
      <w:r w:rsidRPr="00F9765D">
        <w:tab/>
        <w:t>Somme de tous les montants de capitaux propres.</w:t>
      </w:r>
    </w:p>
    <w:p w14:paraId="2E6723FE"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3620</w:t>
      </w:r>
    </w:p>
    <w:p w14:paraId="45DCA2D6" w14:textId="24F2DB1B" w:rsidR="009C73A3" w:rsidRPr="00F9765D" w:rsidRDefault="009C73A3" w:rsidP="00015002">
      <w:pPr>
        <w:jc w:val="both"/>
      </w:pPr>
      <w:r w:rsidRPr="00F9765D">
        <w:t>Renseignements supplémentaires</w:t>
      </w:r>
      <w:r w:rsidRPr="00F9765D">
        <w:tab/>
      </w:r>
      <w:r w:rsidRPr="00F9765D">
        <w:tab/>
        <w:t>Il s’agit d’une variable obligatoire de l’IGRF.</w:t>
      </w:r>
    </w:p>
    <w:p w14:paraId="40F7F921" w14:textId="77777777" w:rsidR="009C73A3" w:rsidRPr="00F9765D" w:rsidRDefault="009C73A3" w:rsidP="00015002">
      <w:pPr>
        <w:jc w:val="both"/>
      </w:pPr>
    </w:p>
    <w:p w14:paraId="695A9C1D" w14:textId="116ADA94" w:rsidR="00F45552" w:rsidRPr="00F9765D" w:rsidRDefault="00F45552">
      <w:r w:rsidRPr="00F9765D">
        <w:br w:type="page"/>
      </w:r>
    </w:p>
    <w:p w14:paraId="012AA2A0" w14:textId="77777777" w:rsidR="009C73A3" w:rsidRPr="00F9765D" w:rsidRDefault="009C73A3" w:rsidP="00015002">
      <w:pPr>
        <w:jc w:val="both"/>
      </w:pPr>
      <w:r w:rsidRPr="00F9765D">
        <w:lastRenderedPageBreak/>
        <w:t>Nom du champ</w:t>
      </w:r>
      <w:r w:rsidRPr="00F9765D">
        <w:tab/>
      </w:r>
      <w:r w:rsidRPr="00F9765D">
        <w:tab/>
      </w:r>
      <w:r w:rsidRPr="00F9765D">
        <w:tab/>
      </w:r>
      <w:bookmarkStart w:id="28" w:name="total_current_assets"/>
      <w:proofErr w:type="spellStart"/>
      <w:r w:rsidRPr="00F9765D">
        <w:t>total_current_assets</w:t>
      </w:r>
      <w:bookmarkEnd w:id="28"/>
      <w:proofErr w:type="spellEnd"/>
    </w:p>
    <w:p w14:paraId="5BAD8C05" w14:textId="77777777" w:rsidR="009C73A3" w:rsidRPr="00F9765D" w:rsidRDefault="009C73A3" w:rsidP="00015002">
      <w:pPr>
        <w:ind w:left="2880" w:hanging="2880"/>
        <w:jc w:val="both"/>
      </w:pPr>
      <w:r w:rsidRPr="00F9765D">
        <w:t>Description</w:t>
      </w:r>
      <w:r w:rsidRPr="00F9765D">
        <w:tab/>
        <w:t>Total de l’actif à court terme. Somme de l’actif à court terme déclaré (postes 1000 à 1486).</w:t>
      </w:r>
    </w:p>
    <w:p w14:paraId="2BE188FD"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1599</w:t>
      </w:r>
    </w:p>
    <w:p w14:paraId="065129CE" w14:textId="77777777" w:rsidR="009C73A3" w:rsidRPr="00F9765D" w:rsidRDefault="009C73A3" w:rsidP="00015002">
      <w:pPr>
        <w:jc w:val="both"/>
      </w:pPr>
      <w:r w:rsidRPr="00F9765D">
        <w:t>Renseignements supplémentaires</w:t>
      </w:r>
      <w:r w:rsidRPr="00F9765D">
        <w:tab/>
      </w:r>
      <w:r w:rsidRPr="00F9765D">
        <w:tab/>
        <w:t>S. o.</w:t>
      </w:r>
    </w:p>
    <w:p w14:paraId="69F5E577" w14:textId="77777777" w:rsidR="009C73A3" w:rsidRPr="00F9765D" w:rsidRDefault="009C73A3" w:rsidP="00015002">
      <w:pPr>
        <w:jc w:val="both"/>
      </w:pPr>
    </w:p>
    <w:p w14:paraId="1970F128" w14:textId="77777777" w:rsidR="00F45552" w:rsidRPr="00F9765D" w:rsidRDefault="00F45552">
      <w:r w:rsidRPr="00F9765D">
        <w:br w:type="page"/>
      </w:r>
    </w:p>
    <w:p w14:paraId="63061413" w14:textId="77777777" w:rsidR="009C73A3" w:rsidRPr="00F9765D" w:rsidRDefault="009C73A3" w:rsidP="00015002">
      <w:pPr>
        <w:jc w:val="both"/>
      </w:pPr>
      <w:r w:rsidRPr="00F9765D">
        <w:lastRenderedPageBreak/>
        <w:t>Nom du champ</w:t>
      </w:r>
      <w:r w:rsidRPr="00F9765D">
        <w:tab/>
      </w:r>
      <w:r w:rsidRPr="00F9765D">
        <w:tab/>
      </w:r>
      <w:r w:rsidRPr="00F9765D">
        <w:tab/>
      </w:r>
      <w:bookmarkStart w:id="29" w:name="total_tangible_assets"/>
      <w:proofErr w:type="spellStart"/>
      <w:r w:rsidRPr="00F9765D">
        <w:t>total_tangible_assets</w:t>
      </w:r>
      <w:bookmarkEnd w:id="29"/>
      <w:proofErr w:type="spellEnd"/>
    </w:p>
    <w:p w14:paraId="7B3D1A2E" w14:textId="4386ABBE" w:rsidR="009C73A3" w:rsidRPr="00F9765D" w:rsidRDefault="009C73A3" w:rsidP="00015002">
      <w:pPr>
        <w:ind w:left="2880" w:hanging="2880"/>
        <w:jc w:val="both"/>
      </w:pPr>
      <w:r w:rsidRPr="00F9765D">
        <w:t>Description</w:t>
      </w:r>
      <w:r w:rsidRPr="00F9765D">
        <w:tab/>
        <w:t>Total des immobilisations corporelles. Somme de toutes les immobilisations corporelles déclarées (postes 1600 à 1922).</w:t>
      </w:r>
    </w:p>
    <w:p w14:paraId="72224B85"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2008</w:t>
      </w:r>
    </w:p>
    <w:p w14:paraId="28B8346A" w14:textId="77777777" w:rsidR="009C73A3" w:rsidRPr="00F9765D" w:rsidRDefault="009C73A3" w:rsidP="00015002">
      <w:pPr>
        <w:jc w:val="both"/>
      </w:pPr>
      <w:r w:rsidRPr="00F9765D">
        <w:t>Renseignements supplémentaires</w:t>
      </w:r>
      <w:r w:rsidRPr="00F9765D">
        <w:tab/>
      </w:r>
      <w:r w:rsidRPr="00F9765D">
        <w:tab/>
        <w:t>S. o.</w:t>
      </w:r>
    </w:p>
    <w:p w14:paraId="7897691C" w14:textId="77777777" w:rsidR="009C73A3" w:rsidRPr="00F9765D" w:rsidRDefault="009C73A3" w:rsidP="00015002">
      <w:pPr>
        <w:jc w:val="both"/>
      </w:pPr>
    </w:p>
    <w:p w14:paraId="63A843BE" w14:textId="77777777" w:rsidR="00F45552" w:rsidRPr="00F9765D" w:rsidRDefault="00F45552">
      <w:r w:rsidRPr="00F9765D">
        <w:br w:type="page"/>
      </w:r>
    </w:p>
    <w:p w14:paraId="121587C5" w14:textId="77777777" w:rsidR="009C73A3" w:rsidRPr="00F9765D" w:rsidRDefault="009C73A3" w:rsidP="00015002">
      <w:pPr>
        <w:jc w:val="both"/>
      </w:pPr>
      <w:r w:rsidRPr="00F9765D">
        <w:lastRenderedPageBreak/>
        <w:t>Nom du champ</w:t>
      </w:r>
      <w:r w:rsidRPr="00F9765D">
        <w:tab/>
      </w:r>
      <w:r w:rsidRPr="00F9765D">
        <w:tab/>
      </w:r>
      <w:r w:rsidRPr="00F9765D">
        <w:tab/>
      </w:r>
      <w:bookmarkStart w:id="30" w:name="tot_acum_amort_tangible_assets"/>
      <w:proofErr w:type="spellStart"/>
      <w:r w:rsidRPr="00F9765D">
        <w:t>tot_acum_amort_tangible_assets</w:t>
      </w:r>
      <w:bookmarkEnd w:id="30"/>
      <w:proofErr w:type="spellEnd"/>
    </w:p>
    <w:p w14:paraId="5F06453D" w14:textId="77777777" w:rsidR="009C73A3" w:rsidRPr="00F9765D" w:rsidRDefault="009C73A3" w:rsidP="00015002">
      <w:pPr>
        <w:ind w:left="2880" w:hanging="2880"/>
        <w:jc w:val="both"/>
      </w:pPr>
      <w:r w:rsidRPr="00F9765D">
        <w:t>Description</w:t>
      </w:r>
      <w:r w:rsidRPr="00F9765D">
        <w:tab/>
        <w:t>Total de l’amortissement cumulé des immobilisations. Somme de tous les amortissements des immobilisations déclarées (postes 1600 à 1922).</w:t>
      </w:r>
    </w:p>
    <w:p w14:paraId="0E9B299A"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2009</w:t>
      </w:r>
    </w:p>
    <w:p w14:paraId="7197B6C2" w14:textId="77777777" w:rsidR="009C73A3" w:rsidRPr="00F9765D" w:rsidRDefault="009C73A3" w:rsidP="00015002">
      <w:pPr>
        <w:jc w:val="both"/>
      </w:pPr>
      <w:r w:rsidRPr="00F9765D">
        <w:t>Renseignements supplémentaires</w:t>
      </w:r>
      <w:r w:rsidRPr="00F9765D">
        <w:tab/>
      </w:r>
      <w:r w:rsidRPr="00F9765D">
        <w:tab/>
        <w:t>S. o.</w:t>
      </w:r>
    </w:p>
    <w:p w14:paraId="32BFBE95" w14:textId="77777777" w:rsidR="009C73A3" w:rsidRPr="00F9765D" w:rsidRDefault="009C73A3" w:rsidP="00015002">
      <w:pPr>
        <w:jc w:val="both"/>
      </w:pPr>
    </w:p>
    <w:p w14:paraId="00FF35B2" w14:textId="77777777" w:rsidR="00F45552" w:rsidRPr="00F9765D" w:rsidRDefault="00F45552">
      <w:r w:rsidRPr="00F9765D">
        <w:br w:type="page"/>
      </w:r>
    </w:p>
    <w:p w14:paraId="0DEDF615" w14:textId="77777777" w:rsidR="009C73A3" w:rsidRPr="00F9765D" w:rsidRDefault="009C73A3" w:rsidP="00015002">
      <w:pPr>
        <w:jc w:val="both"/>
      </w:pPr>
      <w:r w:rsidRPr="00F9765D">
        <w:lastRenderedPageBreak/>
        <w:t>Nom du champ</w:t>
      </w:r>
      <w:r w:rsidRPr="00F9765D">
        <w:tab/>
      </w:r>
      <w:r w:rsidRPr="00F9765D">
        <w:tab/>
      </w:r>
      <w:r w:rsidRPr="00F9765D">
        <w:tab/>
      </w:r>
      <w:bookmarkStart w:id="31" w:name="total_intangible_assets"/>
      <w:proofErr w:type="spellStart"/>
      <w:r w:rsidRPr="00F9765D">
        <w:t>total_intangible_assets</w:t>
      </w:r>
      <w:bookmarkEnd w:id="31"/>
      <w:proofErr w:type="spellEnd"/>
    </w:p>
    <w:p w14:paraId="7D063F91" w14:textId="77777777" w:rsidR="009C73A3" w:rsidRPr="00F9765D" w:rsidRDefault="009C73A3" w:rsidP="00015002">
      <w:pPr>
        <w:ind w:left="2880" w:hanging="2880"/>
        <w:jc w:val="both"/>
      </w:pPr>
      <w:r w:rsidRPr="00F9765D">
        <w:t>Description</w:t>
      </w:r>
      <w:r w:rsidRPr="00F9765D">
        <w:tab/>
        <w:t>Total de l’actif incorporel. Somme de tout l’actif incorporel déclaré (postes 2010 à 2077).</w:t>
      </w:r>
    </w:p>
    <w:p w14:paraId="73C1A9DD"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2178</w:t>
      </w:r>
    </w:p>
    <w:p w14:paraId="679E7DCA" w14:textId="77777777" w:rsidR="009C73A3" w:rsidRPr="00F9765D" w:rsidRDefault="009C73A3" w:rsidP="00015002">
      <w:pPr>
        <w:jc w:val="both"/>
      </w:pPr>
      <w:r w:rsidRPr="00F9765D">
        <w:t>Renseignements supplémentaires</w:t>
      </w:r>
      <w:r w:rsidRPr="00F9765D">
        <w:tab/>
      </w:r>
      <w:r w:rsidRPr="00F9765D">
        <w:tab/>
        <w:t>S. o.</w:t>
      </w:r>
    </w:p>
    <w:p w14:paraId="06BB8334" w14:textId="77777777" w:rsidR="009C73A3" w:rsidRPr="00F9765D" w:rsidRDefault="009C73A3" w:rsidP="00015002">
      <w:pPr>
        <w:jc w:val="both"/>
      </w:pPr>
    </w:p>
    <w:p w14:paraId="62A50F85" w14:textId="77777777" w:rsidR="00F45552" w:rsidRPr="00F9765D" w:rsidRDefault="00F45552">
      <w:r w:rsidRPr="00F9765D">
        <w:br w:type="page"/>
      </w:r>
    </w:p>
    <w:p w14:paraId="57E67635" w14:textId="77777777" w:rsidR="009C73A3" w:rsidRPr="00F9765D" w:rsidRDefault="009C73A3" w:rsidP="00015002">
      <w:pPr>
        <w:jc w:val="both"/>
      </w:pPr>
      <w:r w:rsidRPr="00F9765D">
        <w:lastRenderedPageBreak/>
        <w:t>Nom du champ</w:t>
      </w:r>
      <w:r w:rsidRPr="00F9765D">
        <w:tab/>
      </w:r>
      <w:r w:rsidRPr="00F9765D">
        <w:tab/>
      </w:r>
      <w:r w:rsidRPr="00F9765D">
        <w:tab/>
      </w:r>
      <w:bookmarkStart w:id="32" w:name="tot_acum_amort_intang_assets"/>
      <w:proofErr w:type="spellStart"/>
      <w:r w:rsidRPr="00F9765D">
        <w:t>tot_acum_amort_intang_assets</w:t>
      </w:r>
      <w:bookmarkEnd w:id="32"/>
      <w:proofErr w:type="spellEnd"/>
    </w:p>
    <w:p w14:paraId="3F51A6B2" w14:textId="77777777" w:rsidR="009C73A3" w:rsidRPr="00F9765D" w:rsidRDefault="009C73A3" w:rsidP="00015002">
      <w:pPr>
        <w:ind w:left="2880" w:hanging="2880"/>
        <w:jc w:val="both"/>
      </w:pPr>
      <w:r w:rsidRPr="00F9765D">
        <w:t>Description</w:t>
      </w:r>
      <w:r w:rsidRPr="00F9765D">
        <w:tab/>
        <w:t>Total de l’amortissement cumulé de l’actif incorporel. Somme de l’amortissement accumulé de l’actif incorporel déclaré (postes 2010 à 2077).</w:t>
      </w:r>
    </w:p>
    <w:p w14:paraId="3A74D388"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2179</w:t>
      </w:r>
    </w:p>
    <w:p w14:paraId="2EE3CC38" w14:textId="77777777" w:rsidR="009C73A3" w:rsidRPr="00F9765D" w:rsidRDefault="009C73A3" w:rsidP="00015002">
      <w:pPr>
        <w:jc w:val="both"/>
      </w:pPr>
      <w:r w:rsidRPr="00F9765D">
        <w:t>Renseignements supplémentaires</w:t>
      </w:r>
      <w:r w:rsidRPr="00F9765D">
        <w:tab/>
      </w:r>
      <w:r w:rsidRPr="00F9765D">
        <w:tab/>
        <w:t>S. o.</w:t>
      </w:r>
    </w:p>
    <w:p w14:paraId="47ED177C" w14:textId="77777777" w:rsidR="009C73A3" w:rsidRPr="00F9765D" w:rsidRDefault="009C73A3" w:rsidP="00015002">
      <w:pPr>
        <w:jc w:val="both"/>
      </w:pPr>
    </w:p>
    <w:p w14:paraId="6DAAC34A" w14:textId="77777777" w:rsidR="00F45552" w:rsidRPr="00F9765D" w:rsidRDefault="00F45552">
      <w:r w:rsidRPr="00F9765D">
        <w:br w:type="page"/>
      </w:r>
    </w:p>
    <w:p w14:paraId="502DC4FF" w14:textId="77777777" w:rsidR="009C73A3" w:rsidRPr="00F9765D" w:rsidRDefault="009C73A3" w:rsidP="00015002">
      <w:pPr>
        <w:jc w:val="both"/>
      </w:pPr>
      <w:r w:rsidRPr="00F9765D">
        <w:lastRenderedPageBreak/>
        <w:t>Nom du champ</w:t>
      </w:r>
      <w:r w:rsidRPr="00F9765D">
        <w:tab/>
      </w:r>
      <w:r w:rsidRPr="00F9765D">
        <w:tab/>
      </w:r>
      <w:r w:rsidRPr="00F9765D">
        <w:tab/>
      </w:r>
      <w:bookmarkStart w:id="33" w:name="total_current_liabilities"/>
      <w:proofErr w:type="spellStart"/>
      <w:r w:rsidRPr="00F9765D">
        <w:t>total_current_liabilities</w:t>
      </w:r>
      <w:bookmarkEnd w:id="33"/>
      <w:proofErr w:type="spellEnd"/>
    </w:p>
    <w:p w14:paraId="06EB4F32" w14:textId="77777777" w:rsidR="009C73A3" w:rsidRPr="00F9765D" w:rsidRDefault="009C73A3" w:rsidP="00015002">
      <w:pPr>
        <w:ind w:left="2880" w:hanging="2880"/>
        <w:jc w:val="both"/>
      </w:pPr>
      <w:r w:rsidRPr="00F9765D">
        <w:t>Description</w:t>
      </w:r>
      <w:r w:rsidRPr="00F9765D">
        <w:tab/>
        <w:t>Total du passif à court terme. Somme du passif à court terme déclaré (postes 2600 à 2966).</w:t>
      </w:r>
    </w:p>
    <w:p w14:paraId="0C49DB81" w14:textId="77777777" w:rsidR="009C73A3" w:rsidRPr="00F9765D" w:rsidRDefault="009C73A3" w:rsidP="00015002">
      <w:pPr>
        <w:jc w:val="both"/>
        <w:rPr>
          <w:u w:val="double"/>
        </w:rPr>
      </w:pPr>
      <w:r w:rsidRPr="00F9765D">
        <w:t>Source</w:t>
      </w:r>
      <w:r w:rsidRPr="00F9765D">
        <w:tab/>
      </w:r>
      <w:r w:rsidRPr="00F9765D">
        <w:tab/>
      </w:r>
      <w:r w:rsidRPr="00F9765D">
        <w:tab/>
      </w:r>
      <w:r w:rsidRPr="00F9765D">
        <w:tab/>
        <w:t>Annexe 100 du feuillet T2 – Renseignements du bilan – Poste 3139</w:t>
      </w:r>
    </w:p>
    <w:p w14:paraId="08768908" w14:textId="77777777" w:rsidR="009C73A3" w:rsidRPr="00F9765D" w:rsidRDefault="009C73A3" w:rsidP="00015002">
      <w:pPr>
        <w:jc w:val="both"/>
      </w:pPr>
      <w:r w:rsidRPr="00F9765D">
        <w:t>Renseignements supplémentaires</w:t>
      </w:r>
      <w:r w:rsidRPr="00F9765D">
        <w:tab/>
      </w:r>
      <w:r w:rsidRPr="00F9765D">
        <w:tab/>
        <w:t>S. o.</w:t>
      </w:r>
    </w:p>
    <w:p w14:paraId="6C53CAC5" w14:textId="77777777" w:rsidR="009C73A3" w:rsidRPr="00F9765D" w:rsidRDefault="009C73A3" w:rsidP="00015002">
      <w:pPr>
        <w:jc w:val="both"/>
      </w:pPr>
    </w:p>
    <w:p w14:paraId="5C08471C" w14:textId="1937F4B9" w:rsidR="00A92D93" w:rsidRPr="00F9765D" w:rsidRDefault="00F45552" w:rsidP="00A92D93">
      <w:r w:rsidRPr="00F9765D">
        <w:br w:type="page"/>
      </w:r>
      <w:r w:rsidRPr="00F9765D">
        <w:lastRenderedPageBreak/>
        <w:t>Nom du champ</w:t>
      </w:r>
      <w:r w:rsidRPr="00F9765D">
        <w:tab/>
      </w:r>
      <w:r w:rsidRPr="00F9765D">
        <w:tab/>
      </w:r>
      <w:r w:rsidRPr="00F9765D">
        <w:tab/>
      </w:r>
      <w:bookmarkStart w:id="34" w:name="land"/>
      <w:r w:rsidRPr="00F9765D">
        <w:t>land</w:t>
      </w:r>
      <w:bookmarkEnd w:id="34"/>
    </w:p>
    <w:p w14:paraId="449CD61D" w14:textId="77777777" w:rsidR="00A92D93" w:rsidRPr="00F9765D" w:rsidRDefault="00A92D93" w:rsidP="00A92D93">
      <w:pPr>
        <w:ind w:left="2880" w:hanging="2880"/>
        <w:jc w:val="both"/>
      </w:pPr>
      <w:r w:rsidRPr="00F9765D">
        <w:t>Description</w:t>
      </w:r>
      <w:r w:rsidRPr="00F9765D">
        <w:tab/>
        <w:t>Terrains. Avoirs immobiliers isolés, séparés des écritures des améliorations foncières et de l’amortissement. (Immobilisations corporelles)</w:t>
      </w:r>
    </w:p>
    <w:p w14:paraId="4FCEE150" w14:textId="77777777" w:rsidR="00A92D93" w:rsidRPr="00F9765D" w:rsidRDefault="00A92D93" w:rsidP="00A92D93">
      <w:pPr>
        <w:jc w:val="both"/>
        <w:rPr>
          <w:u w:val="double"/>
        </w:rPr>
      </w:pPr>
      <w:r w:rsidRPr="00F9765D">
        <w:t>Source</w:t>
      </w:r>
      <w:r w:rsidRPr="00F9765D">
        <w:tab/>
      </w:r>
      <w:r w:rsidRPr="00F9765D">
        <w:tab/>
      </w:r>
      <w:r w:rsidRPr="00F9765D">
        <w:tab/>
      </w:r>
      <w:r w:rsidRPr="00F9765D">
        <w:tab/>
        <w:t>Annexe 100 du feuillet T2 – Renseignements du bilan – Poste 1600</w:t>
      </w:r>
    </w:p>
    <w:p w14:paraId="4EA69E8A" w14:textId="77777777" w:rsidR="00A92D93" w:rsidRPr="00F9765D" w:rsidRDefault="00A92D93" w:rsidP="00A92D93">
      <w:pPr>
        <w:jc w:val="both"/>
      </w:pPr>
      <w:r w:rsidRPr="00F9765D">
        <w:t>Renseignements supplémentaires</w:t>
      </w:r>
      <w:r w:rsidRPr="00F9765D">
        <w:tab/>
      </w:r>
      <w:r w:rsidRPr="00F9765D">
        <w:tab/>
        <w:t>S. o.</w:t>
      </w:r>
    </w:p>
    <w:p w14:paraId="5202DCEB" w14:textId="77777777" w:rsidR="006E0BDF" w:rsidRDefault="006E0BDF" w:rsidP="006E0BDF">
      <w:r>
        <w:br w:type="page"/>
      </w:r>
    </w:p>
    <w:p w14:paraId="6DFD9874" w14:textId="77777777" w:rsidR="00A92D93" w:rsidRPr="00F9765D" w:rsidRDefault="00A92D93" w:rsidP="00A92D93">
      <w:pPr>
        <w:jc w:val="both"/>
      </w:pPr>
      <w:r w:rsidRPr="00F9765D">
        <w:lastRenderedPageBreak/>
        <w:t>Nom du champ</w:t>
      </w:r>
      <w:r w:rsidRPr="00F9765D">
        <w:tab/>
      </w:r>
      <w:r w:rsidRPr="00F9765D">
        <w:tab/>
      </w:r>
      <w:r w:rsidRPr="00F9765D">
        <w:tab/>
      </w:r>
      <w:bookmarkStart w:id="35" w:name="buildings"/>
      <w:r w:rsidRPr="00F9765D">
        <w:t>buildings</w:t>
      </w:r>
      <w:bookmarkEnd w:id="35"/>
    </w:p>
    <w:p w14:paraId="34CE83CA" w14:textId="77777777" w:rsidR="00A92D93" w:rsidRPr="00F9765D" w:rsidRDefault="00A92D93" w:rsidP="00A92D93">
      <w:pPr>
        <w:ind w:left="2880" w:hanging="2880"/>
        <w:jc w:val="both"/>
      </w:pPr>
      <w:r w:rsidRPr="00F9765D">
        <w:t>Description</w:t>
      </w:r>
      <w:r w:rsidRPr="00F9765D">
        <w:tab/>
        <w:t>Valeur totale de tous les bâtiments. (Immobilisations corporelles)</w:t>
      </w:r>
    </w:p>
    <w:p w14:paraId="71A2BAB7" w14:textId="77777777" w:rsidR="00A92D93" w:rsidRPr="00F9765D" w:rsidRDefault="00A92D93" w:rsidP="00A92D93">
      <w:pPr>
        <w:jc w:val="both"/>
        <w:rPr>
          <w:u w:val="double"/>
        </w:rPr>
      </w:pPr>
      <w:r w:rsidRPr="00F9765D">
        <w:t>Source</w:t>
      </w:r>
      <w:r w:rsidRPr="00F9765D">
        <w:tab/>
      </w:r>
      <w:r w:rsidRPr="00F9765D">
        <w:tab/>
      </w:r>
      <w:r w:rsidRPr="00F9765D">
        <w:tab/>
      </w:r>
      <w:r w:rsidRPr="00F9765D">
        <w:tab/>
        <w:t>Annexe 100 du feuillet T2 – Renseignements du bilan – Poste 1680</w:t>
      </w:r>
    </w:p>
    <w:p w14:paraId="0AE1F29F" w14:textId="77777777" w:rsidR="00A92D93" w:rsidRPr="00F9765D" w:rsidRDefault="00A92D93" w:rsidP="00A92D93">
      <w:pPr>
        <w:jc w:val="both"/>
      </w:pPr>
      <w:r w:rsidRPr="00F9765D">
        <w:t>Renseignements supplémentaires</w:t>
      </w:r>
      <w:r w:rsidRPr="00F9765D">
        <w:tab/>
      </w:r>
      <w:r w:rsidRPr="00F9765D">
        <w:tab/>
        <w:t>S. o.</w:t>
      </w:r>
    </w:p>
    <w:p w14:paraId="0D94C392" w14:textId="77777777" w:rsidR="006E0BDF" w:rsidRDefault="006E0BDF" w:rsidP="006E0BDF">
      <w:r>
        <w:br w:type="page"/>
      </w:r>
    </w:p>
    <w:p w14:paraId="197F9EF7" w14:textId="77777777" w:rsidR="00A92D93" w:rsidRPr="00CD64FB" w:rsidRDefault="00A92D93" w:rsidP="00A92D93">
      <w:pPr>
        <w:jc w:val="both"/>
        <w:rPr>
          <w:lang w:val="fr-FR"/>
        </w:rPr>
      </w:pPr>
      <w:r w:rsidRPr="00CD64FB">
        <w:rPr>
          <w:lang w:val="fr-FR"/>
        </w:rPr>
        <w:lastRenderedPageBreak/>
        <w:t>Nom du champ</w:t>
      </w:r>
      <w:r w:rsidRPr="00CD64FB">
        <w:rPr>
          <w:lang w:val="fr-FR"/>
        </w:rPr>
        <w:tab/>
      </w:r>
      <w:r w:rsidRPr="00CD64FB">
        <w:rPr>
          <w:lang w:val="fr-FR"/>
        </w:rPr>
        <w:tab/>
      </w:r>
      <w:r w:rsidRPr="00CD64FB">
        <w:rPr>
          <w:lang w:val="fr-FR"/>
        </w:rPr>
        <w:tab/>
      </w:r>
      <w:bookmarkStart w:id="36" w:name="machinery_and_equipment"/>
      <w:proofErr w:type="spellStart"/>
      <w:r w:rsidRPr="00CD64FB">
        <w:rPr>
          <w:lang w:val="fr-FR"/>
        </w:rPr>
        <w:t>machinery_and_equipment</w:t>
      </w:r>
      <w:bookmarkEnd w:id="36"/>
      <w:proofErr w:type="spellEnd"/>
    </w:p>
    <w:p w14:paraId="50021D0E" w14:textId="77777777" w:rsidR="00A92D93" w:rsidRPr="00F9765D" w:rsidRDefault="00A92D93" w:rsidP="00A92D93">
      <w:pPr>
        <w:ind w:left="2880" w:hanging="2880"/>
        <w:jc w:val="both"/>
      </w:pPr>
      <w:r w:rsidRPr="00F9765D">
        <w:t>Description</w:t>
      </w:r>
      <w:r w:rsidRPr="00F9765D">
        <w:tab/>
        <w:t>Valeur totale des machines, du matériel, des meubles et des accessoires. (Immobilisations corporelles)</w:t>
      </w:r>
    </w:p>
    <w:p w14:paraId="7C218C2E" w14:textId="77777777" w:rsidR="00A92D93" w:rsidRPr="00F9765D" w:rsidRDefault="00A92D93" w:rsidP="00A92D93">
      <w:pPr>
        <w:jc w:val="both"/>
        <w:rPr>
          <w:u w:val="double"/>
        </w:rPr>
      </w:pPr>
      <w:r w:rsidRPr="00F9765D">
        <w:t>Source</w:t>
      </w:r>
      <w:r w:rsidRPr="00F9765D">
        <w:tab/>
      </w:r>
      <w:r w:rsidRPr="00F9765D">
        <w:tab/>
      </w:r>
      <w:r w:rsidRPr="00F9765D">
        <w:tab/>
      </w:r>
      <w:r w:rsidRPr="00F9765D">
        <w:tab/>
        <w:t>Annexe 100 du feuillet T2 – Renseignements du bilan – Poste 1740</w:t>
      </w:r>
    </w:p>
    <w:p w14:paraId="2E0BC8B5" w14:textId="77777777" w:rsidR="00A92D93" w:rsidRPr="00F9765D" w:rsidRDefault="00A92D93" w:rsidP="00A92D93">
      <w:pPr>
        <w:jc w:val="both"/>
      </w:pPr>
      <w:r w:rsidRPr="00F9765D">
        <w:t>Renseignements supplémentaires</w:t>
      </w:r>
      <w:r w:rsidRPr="00F9765D">
        <w:tab/>
      </w:r>
      <w:r w:rsidRPr="00F9765D">
        <w:tab/>
        <w:t>S. o.</w:t>
      </w:r>
    </w:p>
    <w:p w14:paraId="6D205CCB" w14:textId="77777777" w:rsidR="006E0BDF" w:rsidRDefault="006E0BDF" w:rsidP="006E0BDF">
      <w:r>
        <w:br w:type="page"/>
      </w:r>
    </w:p>
    <w:p w14:paraId="696D360C" w14:textId="77777777" w:rsidR="006E6C8D" w:rsidRPr="00F9765D" w:rsidRDefault="006E6C8D" w:rsidP="00015002">
      <w:pPr>
        <w:jc w:val="both"/>
      </w:pPr>
      <w:r w:rsidRPr="00F9765D">
        <w:lastRenderedPageBreak/>
        <w:t>Nom du champ</w:t>
      </w:r>
      <w:r w:rsidRPr="00F9765D">
        <w:tab/>
      </w:r>
      <w:r w:rsidRPr="00F9765D">
        <w:tab/>
      </w:r>
      <w:r w:rsidRPr="00F9765D">
        <w:tab/>
      </w:r>
      <w:bookmarkStart w:id="37" w:name="total_revenue"/>
      <w:proofErr w:type="spellStart"/>
      <w:r w:rsidRPr="00F9765D">
        <w:t>total_revenue</w:t>
      </w:r>
      <w:bookmarkEnd w:id="37"/>
      <w:proofErr w:type="spellEnd"/>
    </w:p>
    <w:p w14:paraId="1DBF5AAE" w14:textId="77777777" w:rsidR="006E6C8D" w:rsidRPr="00F9765D" w:rsidRDefault="006E6C8D" w:rsidP="00015002">
      <w:pPr>
        <w:ind w:left="2880" w:hanging="2880"/>
        <w:jc w:val="both"/>
      </w:pPr>
      <w:r w:rsidRPr="00F9765D">
        <w:t>Description</w:t>
      </w:r>
      <w:r w:rsidRPr="00F9765D">
        <w:tab/>
        <w:t>Total des revenus non agricoles. Somme de tous les montants de revenu déclarés (postes 8000 à 8250).</w:t>
      </w:r>
    </w:p>
    <w:p w14:paraId="51068367" w14:textId="31457E16" w:rsidR="006E6C8D" w:rsidRPr="00F9765D" w:rsidRDefault="006E6C8D" w:rsidP="006E0BDF">
      <w:pPr>
        <w:ind w:left="2880" w:hanging="2880"/>
        <w:jc w:val="both"/>
        <w:rPr>
          <w:u w:val="double"/>
        </w:rPr>
      </w:pPr>
      <w:r w:rsidRPr="00F9765D">
        <w:t>Source</w:t>
      </w:r>
      <w:r w:rsidRPr="00F9765D">
        <w:tab/>
        <w:t>Annexe 125 du feuillet T2 – Renseignements de l’état des résultats – Poste 8299</w:t>
      </w:r>
    </w:p>
    <w:p w14:paraId="01EBD71F" w14:textId="0DAD1E9E" w:rsidR="006E6C8D" w:rsidRPr="00F9765D" w:rsidRDefault="006E6C8D" w:rsidP="00015002">
      <w:pPr>
        <w:jc w:val="both"/>
      </w:pPr>
      <w:r w:rsidRPr="00F9765D">
        <w:t>Renseignements supplémentaires</w:t>
      </w:r>
      <w:r w:rsidRPr="00F9765D">
        <w:tab/>
      </w:r>
      <w:r w:rsidRPr="00F9765D">
        <w:tab/>
        <w:t>Il s’agit d’une variable obligatoire de l’IGRF.</w:t>
      </w:r>
    </w:p>
    <w:p w14:paraId="0A47E40A" w14:textId="77777777" w:rsidR="006E6C8D" w:rsidRPr="00F9765D" w:rsidRDefault="006E6C8D" w:rsidP="00015002">
      <w:pPr>
        <w:jc w:val="both"/>
      </w:pPr>
    </w:p>
    <w:p w14:paraId="03040B29" w14:textId="77777777" w:rsidR="009F4036" w:rsidRPr="00F9765D" w:rsidRDefault="009F4036">
      <w:r w:rsidRPr="00F9765D">
        <w:br w:type="page"/>
      </w:r>
    </w:p>
    <w:p w14:paraId="49FC23F5" w14:textId="77777777" w:rsidR="006E6C8D" w:rsidRPr="00F9765D" w:rsidRDefault="006E6C8D" w:rsidP="00015002">
      <w:pPr>
        <w:jc w:val="both"/>
      </w:pPr>
      <w:r w:rsidRPr="00F9765D">
        <w:lastRenderedPageBreak/>
        <w:t>Nom du champ</w:t>
      </w:r>
      <w:r w:rsidRPr="00F9765D">
        <w:tab/>
      </w:r>
      <w:r w:rsidRPr="00F9765D">
        <w:tab/>
      </w:r>
      <w:r w:rsidRPr="00F9765D">
        <w:tab/>
      </w:r>
      <w:bookmarkStart w:id="38" w:name="total_expenses"/>
      <w:proofErr w:type="spellStart"/>
      <w:r w:rsidRPr="00F9765D">
        <w:t>total_expenses</w:t>
      </w:r>
      <w:bookmarkEnd w:id="38"/>
      <w:proofErr w:type="spellEnd"/>
    </w:p>
    <w:p w14:paraId="68FC4119" w14:textId="77777777" w:rsidR="006E6C8D" w:rsidRPr="00F9765D" w:rsidRDefault="006E6C8D" w:rsidP="00015002">
      <w:pPr>
        <w:ind w:left="2880" w:hanging="2880"/>
        <w:jc w:val="both"/>
      </w:pPr>
      <w:r w:rsidRPr="00F9765D">
        <w:t>Description</w:t>
      </w:r>
      <w:r w:rsidRPr="00F9765D">
        <w:tab/>
        <w:t>Total des dépenses non agricoles. Somme de tous les montants de dépense déclarés (postes 8300 à 9286).</w:t>
      </w:r>
    </w:p>
    <w:p w14:paraId="305A46C8" w14:textId="3C0900C5"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9368</w:t>
      </w:r>
    </w:p>
    <w:p w14:paraId="125A3350" w14:textId="457C4168" w:rsidR="006E6C8D" w:rsidRPr="00F9765D" w:rsidRDefault="006E6C8D" w:rsidP="00015002">
      <w:pPr>
        <w:jc w:val="both"/>
      </w:pPr>
      <w:r w:rsidRPr="00F9765D">
        <w:t>Renseignements supplémentaires</w:t>
      </w:r>
      <w:r w:rsidRPr="00F9765D">
        <w:tab/>
      </w:r>
      <w:r w:rsidRPr="00F9765D">
        <w:tab/>
        <w:t>Il s’agit d’une variable obligatoire de l’IGRF.</w:t>
      </w:r>
    </w:p>
    <w:p w14:paraId="2F8D24BB" w14:textId="77777777" w:rsidR="00594A64" w:rsidRDefault="00594A64" w:rsidP="00594A64">
      <w:r>
        <w:br w:type="page"/>
      </w:r>
    </w:p>
    <w:p w14:paraId="317B95AD" w14:textId="77777777" w:rsidR="006E6C8D" w:rsidRPr="00F9765D" w:rsidRDefault="006E6C8D" w:rsidP="00015002">
      <w:pPr>
        <w:jc w:val="both"/>
      </w:pPr>
      <w:r w:rsidRPr="00F9765D">
        <w:lastRenderedPageBreak/>
        <w:t>Nom du champ</w:t>
      </w:r>
      <w:r w:rsidRPr="00F9765D">
        <w:tab/>
      </w:r>
      <w:r w:rsidRPr="00F9765D">
        <w:tab/>
      </w:r>
      <w:r w:rsidRPr="00F9765D">
        <w:tab/>
      </w:r>
      <w:bookmarkStart w:id="39" w:name="farm_total_revenue"/>
      <w:proofErr w:type="spellStart"/>
      <w:r w:rsidRPr="00F9765D">
        <w:t>farm_total_revenue</w:t>
      </w:r>
      <w:bookmarkEnd w:id="39"/>
      <w:proofErr w:type="spellEnd"/>
    </w:p>
    <w:p w14:paraId="6D29D15B" w14:textId="77777777" w:rsidR="006E6C8D" w:rsidRPr="00F9765D" w:rsidRDefault="006E6C8D" w:rsidP="00015002">
      <w:pPr>
        <w:ind w:left="2880" w:hanging="2880"/>
        <w:jc w:val="both"/>
      </w:pPr>
      <w:r w:rsidRPr="00F9765D">
        <w:t>Description</w:t>
      </w:r>
      <w:r w:rsidRPr="00F9765D">
        <w:tab/>
        <w:t>Total des revenus agricoles. Somme de tous les montants de revenus agricoles déclarés (postes 9370 à 9617).</w:t>
      </w:r>
    </w:p>
    <w:p w14:paraId="78518325" w14:textId="095A6D50" w:rsidR="006E6C8D" w:rsidRPr="00F9765D" w:rsidRDefault="006E6C8D" w:rsidP="006E0BDF">
      <w:pPr>
        <w:ind w:left="2880" w:hanging="2880"/>
        <w:jc w:val="both"/>
        <w:rPr>
          <w:u w:val="double"/>
        </w:rPr>
      </w:pPr>
      <w:r w:rsidRPr="00F9765D">
        <w:t>Source</w:t>
      </w:r>
      <w:r w:rsidRPr="00F9765D">
        <w:tab/>
        <w:t>Annexe 125 du feuillet T2 – Renseignements de l’état des résultats – Poste 9659</w:t>
      </w:r>
    </w:p>
    <w:p w14:paraId="6A2122A4" w14:textId="4AE5FA7D" w:rsidR="006E6C8D" w:rsidRPr="00F9765D" w:rsidRDefault="006E6C8D" w:rsidP="00015002">
      <w:pPr>
        <w:jc w:val="both"/>
      </w:pPr>
      <w:r w:rsidRPr="00F9765D">
        <w:t>Renseignements supplémentaires</w:t>
      </w:r>
      <w:r w:rsidRPr="00F9765D">
        <w:tab/>
      </w:r>
      <w:r w:rsidRPr="00F9765D">
        <w:tab/>
        <w:t>Il s’agit d’une variable obligatoire de l’IGRF.</w:t>
      </w:r>
    </w:p>
    <w:p w14:paraId="328A714C" w14:textId="77777777" w:rsidR="006E6C8D" w:rsidRPr="00F9765D" w:rsidRDefault="006E6C8D" w:rsidP="00015002">
      <w:pPr>
        <w:jc w:val="both"/>
      </w:pPr>
    </w:p>
    <w:p w14:paraId="04293AB8" w14:textId="77777777" w:rsidR="009F4036" w:rsidRPr="00F9765D" w:rsidRDefault="009F4036">
      <w:r w:rsidRPr="00F9765D">
        <w:br w:type="page"/>
      </w:r>
    </w:p>
    <w:p w14:paraId="6B410B20" w14:textId="77777777" w:rsidR="006E6C8D" w:rsidRPr="00F9765D" w:rsidRDefault="006E6C8D" w:rsidP="00015002">
      <w:pPr>
        <w:jc w:val="both"/>
      </w:pPr>
      <w:r w:rsidRPr="00F9765D">
        <w:lastRenderedPageBreak/>
        <w:t>Nom du champ</w:t>
      </w:r>
      <w:r w:rsidRPr="00F9765D">
        <w:tab/>
      </w:r>
      <w:r w:rsidRPr="00F9765D">
        <w:tab/>
      </w:r>
      <w:r w:rsidRPr="00F9765D">
        <w:tab/>
      </w:r>
      <w:bookmarkStart w:id="40" w:name="farm_total_expenses"/>
      <w:proofErr w:type="spellStart"/>
      <w:r w:rsidRPr="00F9765D">
        <w:t>farm_total_expenses</w:t>
      </w:r>
      <w:bookmarkEnd w:id="40"/>
      <w:proofErr w:type="spellEnd"/>
    </w:p>
    <w:p w14:paraId="3954BD44" w14:textId="0A200C23" w:rsidR="006E6C8D" w:rsidRPr="00F9765D" w:rsidRDefault="006E6C8D" w:rsidP="00015002">
      <w:pPr>
        <w:ind w:left="2880" w:hanging="2880"/>
        <w:jc w:val="both"/>
      </w:pPr>
      <w:r w:rsidRPr="00F9765D">
        <w:t>Description</w:t>
      </w:r>
      <w:r w:rsidRPr="00F9765D">
        <w:tab/>
        <w:t>Total des dépenses agricoles. Somme de toutes les dépenses agricoles déclarées (postes 9660 à 9836) et des dépenses non agricoles (poste 9850).</w:t>
      </w:r>
    </w:p>
    <w:p w14:paraId="02EDB040" w14:textId="6B960D17" w:rsidR="006E6C8D" w:rsidRPr="00F9765D" w:rsidRDefault="006E6C8D" w:rsidP="006E0BDF">
      <w:pPr>
        <w:ind w:left="2880" w:hanging="2880"/>
        <w:jc w:val="both"/>
        <w:rPr>
          <w:u w:val="double"/>
        </w:rPr>
      </w:pPr>
      <w:r w:rsidRPr="00F9765D">
        <w:t>Source</w:t>
      </w:r>
      <w:r w:rsidRPr="00F9765D">
        <w:tab/>
        <w:t>Annexe 125 du feuillet T2 – Renseignements de l’état des résultats – Poste 9898</w:t>
      </w:r>
    </w:p>
    <w:p w14:paraId="738F32DB" w14:textId="73C760BA" w:rsidR="006E6C8D" w:rsidRPr="00F9765D" w:rsidRDefault="006E6C8D" w:rsidP="00015002">
      <w:pPr>
        <w:jc w:val="both"/>
      </w:pPr>
      <w:r w:rsidRPr="00F9765D">
        <w:t>Renseignements supplémentaires</w:t>
      </w:r>
      <w:r w:rsidRPr="00F9765D">
        <w:tab/>
      </w:r>
      <w:r w:rsidRPr="00F9765D">
        <w:tab/>
        <w:t>Il s’agit d’une variable obligatoire de l’IGRF.</w:t>
      </w:r>
    </w:p>
    <w:p w14:paraId="0789A366" w14:textId="77777777" w:rsidR="006E6C8D" w:rsidRPr="00F9765D" w:rsidRDefault="006E6C8D" w:rsidP="00015002">
      <w:pPr>
        <w:jc w:val="both"/>
      </w:pPr>
    </w:p>
    <w:p w14:paraId="464E443D" w14:textId="77777777" w:rsidR="009F4036" w:rsidRPr="00F9765D" w:rsidRDefault="009F4036">
      <w:r w:rsidRPr="00F9765D">
        <w:br w:type="page"/>
      </w:r>
    </w:p>
    <w:p w14:paraId="6F14A845" w14:textId="77777777" w:rsidR="006E6C8D" w:rsidRPr="00F9765D" w:rsidRDefault="006E6C8D" w:rsidP="00015002">
      <w:pPr>
        <w:jc w:val="both"/>
      </w:pPr>
      <w:r w:rsidRPr="00F9765D">
        <w:lastRenderedPageBreak/>
        <w:t>Nom du champ</w:t>
      </w:r>
      <w:r w:rsidRPr="00F9765D">
        <w:tab/>
      </w:r>
      <w:r w:rsidRPr="00F9765D">
        <w:tab/>
      </w:r>
      <w:r w:rsidRPr="00F9765D">
        <w:tab/>
      </w:r>
      <w:bookmarkStart w:id="41" w:name="farm_net_income"/>
      <w:proofErr w:type="spellStart"/>
      <w:r w:rsidRPr="00F9765D">
        <w:t>farm_net_income</w:t>
      </w:r>
      <w:bookmarkEnd w:id="41"/>
      <w:proofErr w:type="spellEnd"/>
    </w:p>
    <w:p w14:paraId="06885A7A" w14:textId="5ACE3FF0" w:rsidR="006E6C8D" w:rsidRPr="00F9765D" w:rsidRDefault="006E6C8D" w:rsidP="00015002">
      <w:pPr>
        <w:ind w:left="2880" w:hanging="2880"/>
        <w:jc w:val="both"/>
      </w:pPr>
      <w:r w:rsidRPr="00F9765D">
        <w:t>Description</w:t>
      </w:r>
      <w:r w:rsidRPr="00F9765D">
        <w:tab/>
        <w:t xml:space="preserve">Revenus agricoles nets. Total des revenus agricoles (poste 9659) moins </w:t>
      </w:r>
      <w:r w:rsidR="00026C77">
        <w:t xml:space="preserve">le </w:t>
      </w:r>
      <w:r w:rsidRPr="00F9765D">
        <w:t>total des dépenses agricoles (poste 9898).</w:t>
      </w:r>
    </w:p>
    <w:p w14:paraId="3803B417" w14:textId="42AA350D"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9899</w:t>
      </w:r>
    </w:p>
    <w:p w14:paraId="0120B1EC" w14:textId="77777777" w:rsidR="006E6C8D" w:rsidRPr="00F9765D" w:rsidRDefault="006E6C8D" w:rsidP="00015002">
      <w:pPr>
        <w:jc w:val="both"/>
      </w:pPr>
      <w:r w:rsidRPr="00F9765D">
        <w:t>Renseignements supplémentaires</w:t>
      </w:r>
      <w:r w:rsidRPr="00F9765D">
        <w:tab/>
      </w:r>
      <w:r w:rsidRPr="00F9765D">
        <w:tab/>
        <w:t>S. o.</w:t>
      </w:r>
    </w:p>
    <w:p w14:paraId="3235519F" w14:textId="77777777" w:rsidR="006E6C8D" w:rsidRPr="00F9765D" w:rsidRDefault="006E6C8D" w:rsidP="00015002">
      <w:pPr>
        <w:jc w:val="both"/>
      </w:pPr>
    </w:p>
    <w:p w14:paraId="4288FCB4" w14:textId="77777777" w:rsidR="009F4036" w:rsidRPr="00F9765D" w:rsidRDefault="009F4036">
      <w:r w:rsidRPr="00F9765D">
        <w:br w:type="page"/>
      </w:r>
    </w:p>
    <w:p w14:paraId="4745176A" w14:textId="77777777" w:rsidR="006E6C8D" w:rsidRPr="00F9765D" w:rsidRDefault="006E6C8D" w:rsidP="00015002">
      <w:pPr>
        <w:jc w:val="both"/>
      </w:pPr>
      <w:r w:rsidRPr="00F9765D">
        <w:lastRenderedPageBreak/>
        <w:t>Nom du champ</w:t>
      </w:r>
      <w:r w:rsidRPr="00F9765D">
        <w:tab/>
      </w:r>
      <w:r w:rsidRPr="00F9765D">
        <w:tab/>
      </w:r>
      <w:r w:rsidRPr="00F9765D">
        <w:tab/>
      </w:r>
      <w:bookmarkStart w:id="42" w:name="total_cost_of_sales"/>
      <w:proofErr w:type="spellStart"/>
      <w:r w:rsidRPr="00F9765D">
        <w:t>total_cost_of_sales</w:t>
      </w:r>
      <w:bookmarkEnd w:id="42"/>
      <w:proofErr w:type="spellEnd"/>
    </w:p>
    <w:p w14:paraId="40A00FB4" w14:textId="77777777" w:rsidR="006E6C8D" w:rsidRPr="00F9765D" w:rsidRDefault="006E6C8D" w:rsidP="00015002">
      <w:pPr>
        <w:ind w:left="2880" w:hanging="2880"/>
        <w:jc w:val="both"/>
      </w:pPr>
      <w:r w:rsidRPr="00F9765D">
        <w:t>Description</w:t>
      </w:r>
      <w:r w:rsidRPr="00F9765D">
        <w:tab/>
        <w:t>Total du coût des ventes. Somme de tous les montants de coût des ventes déclarés (postes 8300 à 8503).</w:t>
      </w:r>
    </w:p>
    <w:p w14:paraId="57875032" w14:textId="2D6BBE45"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8518</w:t>
      </w:r>
    </w:p>
    <w:p w14:paraId="7D1C65E7" w14:textId="77777777" w:rsidR="006E6C8D" w:rsidRPr="00F9765D" w:rsidRDefault="006E6C8D" w:rsidP="00015002">
      <w:pPr>
        <w:jc w:val="both"/>
      </w:pPr>
      <w:r w:rsidRPr="00F9765D">
        <w:t>Renseignements supplémentaires</w:t>
      </w:r>
      <w:r w:rsidRPr="00F9765D">
        <w:tab/>
      </w:r>
      <w:r w:rsidRPr="00F9765D">
        <w:tab/>
        <w:t>S. o.</w:t>
      </w:r>
    </w:p>
    <w:p w14:paraId="17F65DDF" w14:textId="77777777" w:rsidR="006E6C8D" w:rsidRPr="00F9765D" w:rsidRDefault="006E6C8D" w:rsidP="00015002">
      <w:pPr>
        <w:jc w:val="both"/>
      </w:pPr>
    </w:p>
    <w:p w14:paraId="617C05AF" w14:textId="77777777" w:rsidR="009F4036" w:rsidRPr="00F9765D" w:rsidRDefault="009F4036">
      <w:r w:rsidRPr="00F9765D">
        <w:br w:type="page"/>
      </w:r>
    </w:p>
    <w:p w14:paraId="1A2048F5" w14:textId="77777777" w:rsidR="006E6C8D" w:rsidRPr="00F9765D" w:rsidRDefault="006E6C8D" w:rsidP="00015002">
      <w:pPr>
        <w:jc w:val="both"/>
      </w:pPr>
      <w:r w:rsidRPr="00F9765D">
        <w:lastRenderedPageBreak/>
        <w:t>Nom du champ</w:t>
      </w:r>
      <w:r w:rsidRPr="00F9765D">
        <w:tab/>
      </w:r>
      <w:r w:rsidRPr="00F9765D">
        <w:tab/>
      </w:r>
      <w:r w:rsidRPr="00F9765D">
        <w:tab/>
      </w:r>
      <w:bookmarkStart w:id="43" w:name="gross_profits"/>
      <w:proofErr w:type="spellStart"/>
      <w:r w:rsidRPr="00F9765D">
        <w:t>gross_profits</w:t>
      </w:r>
      <w:bookmarkEnd w:id="43"/>
      <w:proofErr w:type="spellEnd"/>
    </w:p>
    <w:p w14:paraId="639BAAC1" w14:textId="77777777" w:rsidR="006E6C8D" w:rsidRPr="00F9765D" w:rsidRDefault="006E6C8D" w:rsidP="00015002">
      <w:pPr>
        <w:ind w:left="2880" w:hanging="2880"/>
        <w:jc w:val="both"/>
      </w:pPr>
      <w:r w:rsidRPr="00F9765D">
        <w:t>Description</w:t>
      </w:r>
      <w:r w:rsidRPr="00F9765D">
        <w:tab/>
        <w:t>Profit brut. Net du total des ventes de biens et services (poste 8089) moins le coût des ventes (poste 8518).</w:t>
      </w:r>
    </w:p>
    <w:p w14:paraId="65F2A074" w14:textId="7936349B"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8519</w:t>
      </w:r>
    </w:p>
    <w:p w14:paraId="28026306" w14:textId="77777777" w:rsidR="006E6C8D" w:rsidRPr="00F9765D" w:rsidRDefault="006E6C8D" w:rsidP="00015002">
      <w:pPr>
        <w:jc w:val="both"/>
      </w:pPr>
      <w:r w:rsidRPr="00F9765D">
        <w:t>Renseignements supplémentaires</w:t>
      </w:r>
      <w:r w:rsidRPr="00F9765D">
        <w:tab/>
      </w:r>
      <w:r w:rsidRPr="00F9765D">
        <w:tab/>
        <w:t>S. o.</w:t>
      </w:r>
    </w:p>
    <w:p w14:paraId="02B6F5AD" w14:textId="77777777" w:rsidR="006E6C8D" w:rsidRPr="00F9765D" w:rsidRDefault="006E6C8D" w:rsidP="00015002">
      <w:pPr>
        <w:jc w:val="both"/>
      </w:pPr>
    </w:p>
    <w:p w14:paraId="3FFB92A3" w14:textId="77777777" w:rsidR="009F4036" w:rsidRPr="00F9765D" w:rsidRDefault="009F4036">
      <w:r w:rsidRPr="00F9765D">
        <w:br w:type="page"/>
      </w:r>
    </w:p>
    <w:p w14:paraId="66848279" w14:textId="77777777" w:rsidR="006E6C8D" w:rsidRPr="00F9765D" w:rsidRDefault="006E6C8D" w:rsidP="00015002">
      <w:pPr>
        <w:jc w:val="both"/>
      </w:pPr>
      <w:r w:rsidRPr="00F9765D">
        <w:lastRenderedPageBreak/>
        <w:t>Nom du champ</w:t>
      </w:r>
      <w:r w:rsidRPr="00F9765D">
        <w:tab/>
      </w:r>
      <w:r w:rsidRPr="00F9765D">
        <w:tab/>
      </w:r>
      <w:r w:rsidRPr="00F9765D">
        <w:tab/>
      </w:r>
      <w:bookmarkStart w:id="44" w:name="net_income_befor_taxextraitems"/>
      <w:proofErr w:type="spellStart"/>
      <w:r w:rsidRPr="00F9765D">
        <w:t>net_income_befor_taxextraitems</w:t>
      </w:r>
      <w:bookmarkEnd w:id="44"/>
      <w:proofErr w:type="spellEnd"/>
    </w:p>
    <w:p w14:paraId="048E4AC8" w14:textId="77777777" w:rsidR="006E6C8D" w:rsidRPr="00F9765D" w:rsidRDefault="006E6C8D" w:rsidP="00015002">
      <w:pPr>
        <w:ind w:left="2880" w:hanging="2880"/>
        <w:jc w:val="both"/>
      </w:pPr>
      <w:r w:rsidRPr="00F9765D">
        <w:t>Description</w:t>
      </w:r>
      <w:r w:rsidRPr="00F9765D">
        <w:tab/>
        <w:t>Revenu net/perte nette avant impôts et éléments extraordinaires. Somme du revenu agricole net (poste 9899) et du revenu non agricole (poste 9369).</w:t>
      </w:r>
    </w:p>
    <w:p w14:paraId="61D78091" w14:textId="2EE472AE"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9898</w:t>
      </w:r>
    </w:p>
    <w:p w14:paraId="236C376F" w14:textId="77777777" w:rsidR="006E6C8D" w:rsidRPr="00F9765D" w:rsidRDefault="006E6C8D" w:rsidP="00015002">
      <w:pPr>
        <w:jc w:val="both"/>
      </w:pPr>
      <w:r w:rsidRPr="00F9765D">
        <w:t>Renseignements supplémentaires</w:t>
      </w:r>
      <w:r w:rsidRPr="00F9765D">
        <w:tab/>
      </w:r>
      <w:r w:rsidRPr="00F9765D">
        <w:tab/>
        <w:t>S. o.</w:t>
      </w:r>
    </w:p>
    <w:p w14:paraId="0F7EDD91" w14:textId="77777777" w:rsidR="006E6C8D" w:rsidRPr="00F9765D" w:rsidRDefault="006E6C8D" w:rsidP="00015002">
      <w:pPr>
        <w:jc w:val="both"/>
      </w:pPr>
    </w:p>
    <w:p w14:paraId="1106C0AC" w14:textId="77777777" w:rsidR="009F4036" w:rsidRPr="00F9765D" w:rsidRDefault="009F4036">
      <w:r w:rsidRPr="00F9765D">
        <w:br w:type="page"/>
      </w:r>
    </w:p>
    <w:p w14:paraId="4759AD9C" w14:textId="6D8B96A9" w:rsidR="006E6C8D" w:rsidRPr="00F9765D" w:rsidRDefault="006E6C8D" w:rsidP="00015002">
      <w:pPr>
        <w:jc w:val="both"/>
      </w:pPr>
      <w:r w:rsidRPr="00F9765D">
        <w:lastRenderedPageBreak/>
        <w:t>Nom du champ</w:t>
      </w:r>
      <w:r w:rsidRPr="00F9765D">
        <w:tab/>
      </w:r>
      <w:r w:rsidRPr="00F9765D">
        <w:tab/>
      </w:r>
      <w:r w:rsidRPr="00F9765D">
        <w:tab/>
      </w:r>
      <w:bookmarkStart w:id="45" w:name="sales_goods_and_services"/>
      <w:proofErr w:type="spellStart"/>
      <w:r w:rsidRPr="00F9765D">
        <w:t>sales_goods_and_services</w:t>
      </w:r>
      <w:bookmarkEnd w:id="45"/>
      <w:proofErr w:type="spellEnd"/>
    </w:p>
    <w:p w14:paraId="5666111D" w14:textId="77777777" w:rsidR="006E6C8D" w:rsidRPr="00F9765D" w:rsidRDefault="006E6C8D" w:rsidP="00015002">
      <w:pPr>
        <w:ind w:left="2880" w:hanging="2880"/>
        <w:jc w:val="both"/>
      </w:pPr>
      <w:r w:rsidRPr="00F9765D">
        <w:t>Description</w:t>
      </w:r>
      <w:r w:rsidRPr="00F9765D">
        <w:tab/>
        <w:t>Total des ventes de biens et services. Somme des ventes déclarées (postes 8000 à 8053).</w:t>
      </w:r>
    </w:p>
    <w:p w14:paraId="24AB5E67" w14:textId="36658BE8"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8089</w:t>
      </w:r>
    </w:p>
    <w:p w14:paraId="5D51593A" w14:textId="77777777" w:rsidR="006E6C8D" w:rsidRPr="00F9765D" w:rsidRDefault="006E6C8D" w:rsidP="00015002">
      <w:pPr>
        <w:jc w:val="both"/>
      </w:pPr>
      <w:r w:rsidRPr="00F9765D">
        <w:t>Renseignements supplémentaires</w:t>
      </w:r>
      <w:r w:rsidRPr="00F9765D">
        <w:tab/>
      </w:r>
      <w:r w:rsidRPr="00F9765D">
        <w:tab/>
        <w:t>S. o.</w:t>
      </w:r>
    </w:p>
    <w:p w14:paraId="614905D6" w14:textId="77777777" w:rsidR="006E6C8D" w:rsidRPr="00F9765D" w:rsidRDefault="006E6C8D" w:rsidP="00015002">
      <w:pPr>
        <w:jc w:val="both"/>
      </w:pPr>
    </w:p>
    <w:p w14:paraId="4971DC47" w14:textId="77777777" w:rsidR="009F4036" w:rsidRPr="00F9765D" w:rsidRDefault="009F4036">
      <w:r w:rsidRPr="00F9765D">
        <w:br w:type="page"/>
      </w:r>
    </w:p>
    <w:p w14:paraId="4ADF969D" w14:textId="77777777" w:rsidR="006E6C8D" w:rsidRPr="00F9765D" w:rsidRDefault="006E6C8D" w:rsidP="00015002">
      <w:pPr>
        <w:jc w:val="both"/>
      </w:pPr>
      <w:r w:rsidRPr="00F9765D">
        <w:lastRenderedPageBreak/>
        <w:t>Nom du champ</w:t>
      </w:r>
      <w:r w:rsidRPr="00F9765D">
        <w:tab/>
      </w:r>
      <w:r w:rsidRPr="00F9765D">
        <w:tab/>
      </w:r>
      <w:r w:rsidRPr="00F9765D">
        <w:tab/>
      </w:r>
      <w:bookmarkStart w:id="46" w:name="net_income_after_taxextraitems"/>
      <w:proofErr w:type="spellStart"/>
      <w:r w:rsidRPr="00F9765D">
        <w:t>net_income_after_taxextraitems</w:t>
      </w:r>
      <w:bookmarkEnd w:id="46"/>
      <w:proofErr w:type="spellEnd"/>
    </w:p>
    <w:p w14:paraId="7EA1D847" w14:textId="77777777" w:rsidR="006E6C8D" w:rsidRPr="00F9765D" w:rsidRDefault="006E6C8D" w:rsidP="00015002">
      <w:pPr>
        <w:ind w:left="2880" w:hanging="2880"/>
        <w:jc w:val="both"/>
      </w:pPr>
      <w:r w:rsidRPr="00F9765D">
        <w:t>Description</w:t>
      </w:r>
      <w:r w:rsidRPr="00F9765D">
        <w:tab/>
        <w:t>Revenu net/perte nette après impôts et éléments extraordinaires. Le résultat net de l’addition des valeurs des éléments extraordinaires, des règlements juridiques, des profits/pertes non matérialisés, des éléments inhabituels, de l’impôt sur le revenu exigible de l’exercice, de la provision pour impôts sur le revenu futur (différé) et du total des autres revenus étendus.</w:t>
      </w:r>
    </w:p>
    <w:p w14:paraId="21F3146E" w14:textId="6DB4384D"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9999</w:t>
      </w:r>
    </w:p>
    <w:p w14:paraId="05638486" w14:textId="35E0C94D" w:rsidR="006E6C8D" w:rsidRPr="00F9765D" w:rsidRDefault="006E6C8D" w:rsidP="00594A64">
      <w:pPr>
        <w:ind w:left="3600" w:hanging="3600"/>
        <w:jc w:val="both"/>
      </w:pPr>
      <w:r w:rsidRPr="00F9765D">
        <w:t>Renseignements supplémentaires</w:t>
      </w:r>
      <w:r w:rsidRPr="00F9765D">
        <w:tab/>
        <w:t>Combine les postes : 9970, 9975, 9976, 9980, 9985, 9990, 9995, 9998.</w:t>
      </w:r>
    </w:p>
    <w:p w14:paraId="046A2EE3" w14:textId="77777777" w:rsidR="006E6C8D" w:rsidRPr="00F9765D" w:rsidRDefault="006E6C8D" w:rsidP="00015002">
      <w:pPr>
        <w:jc w:val="both"/>
      </w:pPr>
    </w:p>
    <w:p w14:paraId="78956B04" w14:textId="77777777" w:rsidR="009F4036" w:rsidRPr="00F9765D" w:rsidRDefault="009F4036">
      <w:r w:rsidRPr="00F9765D">
        <w:br w:type="page"/>
      </w:r>
    </w:p>
    <w:p w14:paraId="4467AA70" w14:textId="77777777" w:rsidR="006E6C8D" w:rsidRPr="00F9765D" w:rsidRDefault="006E6C8D" w:rsidP="00015002">
      <w:pPr>
        <w:jc w:val="both"/>
      </w:pPr>
      <w:r w:rsidRPr="00F9765D">
        <w:lastRenderedPageBreak/>
        <w:t>Nom du champ</w:t>
      </w:r>
      <w:r w:rsidRPr="00F9765D">
        <w:tab/>
      </w:r>
      <w:r w:rsidRPr="00F9765D">
        <w:tab/>
      </w:r>
      <w:r w:rsidRPr="00F9765D">
        <w:tab/>
      </w:r>
      <w:bookmarkStart w:id="47" w:name="opening_inventory"/>
      <w:proofErr w:type="spellStart"/>
      <w:r w:rsidRPr="00F9765D">
        <w:t>opening_inventory</w:t>
      </w:r>
      <w:bookmarkEnd w:id="47"/>
      <w:proofErr w:type="spellEnd"/>
    </w:p>
    <w:p w14:paraId="58025145" w14:textId="77777777" w:rsidR="006E6C8D" w:rsidRPr="00F9765D" w:rsidRDefault="006E6C8D" w:rsidP="00015002">
      <w:pPr>
        <w:ind w:left="2880" w:hanging="2880"/>
        <w:jc w:val="both"/>
      </w:pPr>
      <w:r w:rsidRPr="00F9765D">
        <w:t>Description</w:t>
      </w:r>
      <w:r w:rsidRPr="00F9765D">
        <w:tab/>
        <w:t>Écriture générique pour l’inventaire au début de la période. Exclut les biens finis, les matières premières et les biens transformés. (Coût des ventes)</w:t>
      </w:r>
    </w:p>
    <w:p w14:paraId="6BF4A1F3" w14:textId="44BFD9B9"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8300</w:t>
      </w:r>
    </w:p>
    <w:p w14:paraId="22F5D7F9" w14:textId="77777777" w:rsidR="006E6C8D" w:rsidRPr="00F9765D" w:rsidRDefault="006E6C8D" w:rsidP="00015002">
      <w:pPr>
        <w:jc w:val="both"/>
      </w:pPr>
      <w:r w:rsidRPr="00F9765D">
        <w:t>Renseignements supplémentaires</w:t>
      </w:r>
      <w:r w:rsidRPr="00F9765D">
        <w:tab/>
      </w:r>
      <w:r w:rsidRPr="00F9765D">
        <w:tab/>
        <w:t>S. o.</w:t>
      </w:r>
    </w:p>
    <w:p w14:paraId="45A27C15" w14:textId="77777777" w:rsidR="006E6C8D" w:rsidRPr="00F9765D" w:rsidRDefault="006E6C8D" w:rsidP="00015002">
      <w:pPr>
        <w:jc w:val="both"/>
      </w:pPr>
    </w:p>
    <w:p w14:paraId="057EFF09" w14:textId="77777777" w:rsidR="009F4036" w:rsidRPr="00F9765D" w:rsidRDefault="009F4036">
      <w:r w:rsidRPr="00F9765D">
        <w:br w:type="page"/>
      </w:r>
    </w:p>
    <w:p w14:paraId="56EB7C3E" w14:textId="77777777" w:rsidR="006E6C8D" w:rsidRPr="00F9765D" w:rsidRDefault="006E6C8D" w:rsidP="00015002">
      <w:pPr>
        <w:jc w:val="both"/>
      </w:pPr>
      <w:r w:rsidRPr="00F9765D">
        <w:lastRenderedPageBreak/>
        <w:t>Nom du champ</w:t>
      </w:r>
      <w:r w:rsidRPr="00F9765D">
        <w:tab/>
      </w:r>
      <w:r w:rsidRPr="00F9765D">
        <w:tab/>
      </w:r>
      <w:r w:rsidRPr="00F9765D">
        <w:tab/>
      </w:r>
      <w:bookmarkStart w:id="48" w:name="closing_inventory"/>
      <w:proofErr w:type="spellStart"/>
      <w:r w:rsidRPr="00F9765D">
        <w:t>closing_inventory</w:t>
      </w:r>
      <w:bookmarkEnd w:id="48"/>
      <w:proofErr w:type="spellEnd"/>
    </w:p>
    <w:p w14:paraId="230A335D" w14:textId="77777777" w:rsidR="006E6C8D" w:rsidRPr="00F9765D" w:rsidRDefault="006E6C8D" w:rsidP="00015002">
      <w:pPr>
        <w:ind w:left="2880" w:hanging="2880"/>
        <w:jc w:val="both"/>
      </w:pPr>
      <w:r w:rsidRPr="00F9765D">
        <w:t>Description</w:t>
      </w:r>
      <w:r w:rsidRPr="00F9765D">
        <w:tab/>
        <w:t>Écriture générique pour l’inventaire à la fin de la période. Exclut les biens finis, les matières premières et les biens transformés. (Coût des ventes)</w:t>
      </w:r>
    </w:p>
    <w:p w14:paraId="59612C48" w14:textId="5223401C"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8500</w:t>
      </w:r>
    </w:p>
    <w:p w14:paraId="7FECBA84" w14:textId="77777777" w:rsidR="006E6C8D" w:rsidRPr="00F9765D" w:rsidRDefault="006E6C8D" w:rsidP="00015002">
      <w:pPr>
        <w:jc w:val="both"/>
      </w:pPr>
      <w:r w:rsidRPr="00F9765D">
        <w:t>Renseignements supplémentaires</w:t>
      </w:r>
      <w:r w:rsidRPr="00F9765D">
        <w:tab/>
      </w:r>
      <w:r w:rsidRPr="00F9765D">
        <w:tab/>
        <w:t>S. o.</w:t>
      </w:r>
    </w:p>
    <w:p w14:paraId="505CDC62" w14:textId="77777777" w:rsidR="006E6C8D" w:rsidRPr="00F9765D" w:rsidRDefault="006E6C8D" w:rsidP="00015002">
      <w:pPr>
        <w:jc w:val="both"/>
      </w:pPr>
    </w:p>
    <w:p w14:paraId="157F7B5D" w14:textId="77777777" w:rsidR="009F4036" w:rsidRPr="00F9765D" w:rsidRDefault="009F4036">
      <w:r w:rsidRPr="00F9765D">
        <w:br w:type="page"/>
      </w:r>
    </w:p>
    <w:p w14:paraId="5CC28DDA" w14:textId="77777777" w:rsidR="006E6C8D" w:rsidRPr="00F9765D" w:rsidRDefault="006E6C8D" w:rsidP="00015002">
      <w:pPr>
        <w:jc w:val="both"/>
      </w:pPr>
      <w:r w:rsidRPr="00F9765D">
        <w:lastRenderedPageBreak/>
        <w:t>Nom du champ</w:t>
      </w:r>
      <w:r w:rsidRPr="00F9765D">
        <w:tab/>
      </w:r>
      <w:r w:rsidRPr="00F9765D">
        <w:tab/>
      </w:r>
      <w:r w:rsidRPr="00F9765D">
        <w:tab/>
      </w:r>
      <w:bookmarkStart w:id="49" w:name="total_operating_expenses"/>
      <w:proofErr w:type="spellStart"/>
      <w:r w:rsidRPr="00F9765D">
        <w:t>total_operating_expenses</w:t>
      </w:r>
      <w:bookmarkEnd w:id="49"/>
      <w:proofErr w:type="spellEnd"/>
    </w:p>
    <w:p w14:paraId="2EC8BAF7" w14:textId="77777777" w:rsidR="006E6C8D" w:rsidRPr="00F9765D" w:rsidRDefault="006E6C8D" w:rsidP="00015002">
      <w:pPr>
        <w:ind w:left="2880" w:hanging="2880"/>
        <w:jc w:val="both"/>
      </w:pPr>
      <w:r w:rsidRPr="00F9765D">
        <w:t>Description</w:t>
      </w:r>
      <w:r w:rsidRPr="00F9765D">
        <w:tab/>
        <w:t>Total des frais d’exploitation. Somme de tous les montants inscrits aux frais d’exploitation (postes 8520 à 9286).</w:t>
      </w:r>
    </w:p>
    <w:p w14:paraId="65B9563E" w14:textId="35DD211B" w:rsidR="006E6C8D" w:rsidRPr="00F9765D" w:rsidRDefault="006E6C8D" w:rsidP="00594A64">
      <w:pPr>
        <w:ind w:left="2880" w:hanging="2880"/>
        <w:jc w:val="both"/>
        <w:rPr>
          <w:u w:val="double"/>
        </w:rPr>
      </w:pPr>
      <w:r w:rsidRPr="00F9765D">
        <w:t>Source</w:t>
      </w:r>
      <w:r w:rsidRPr="00F9765D">
        <w:tab/>
        <w:t>Annexe 125 du feuillet T2 – Renseignements de l’état des résultats – Poste 9367</w:t>
      </w:r>
    </w:p>
    <w:p w14:paraId="122E716D" w14:textId="77777777" w:rsidR="006E6C8D" w:rsidRPr="00F9765D" w:rsidRDefault="006E6C8D" w:rsidP="00015002">
      <w:pPr>
        <w:jc w:val="both"/>
      </w:pPr>
      <w:r w:rsidRPr="00F9765D">
        <w:t>Renseignements supplémentaires</w:t>
      </w:r>
      <w:r w:rsidRPr="00F9765D">
        <w:tab/>
      </w:r>
      <w:r w:rsidRPr="00F9765D">
        <w:tab/>
        <w:t>S. o.</w:t>
      </w:r>
    </w:p>
    <w:p w14:paraId="248A94EB" w14:textId="77777777" w:rsidR="006E6C8D" w:rsidRPr="00F9765D" w:rsidRDefault="006E6C8D" w:rsidP="00015002">
      <w:pPr>
        <w:jc w:val="both"/>
      </w:pPr>
    </w:p>
    <w:p w14:paraId="737FC82B" w14:textId="77777777" w:rsidR="009F4036" w:rsidRPr="00F9765D" w:rsidRDefault="009F4036">
      <w:r w:rsidRPr="00F9765D">
        <w:br w:type="page"/>
      </w:r>
    </w:p>
    <w:p w14:paraId="5D6C186A" w14:textId="77777777" w:rsidR="000D1C73" w:rsidRPr="00F9765D" w:rsidRDefault="000D1C73" w:rsidP="00015002">
      <w:pPr>
        <w:jc w:val="both"/>
      </w:pPr>
      <w:r w:rsidRPr="00F9765D">
        <w:lastRenderedPageBreak/>
        <w:t>Nom du champ</w:t>
      </w:r>
      <w:r w:rsidRPr="00F9765D">
        <w:tab/>
      </w:r>
      <w:r w:rsidRPr="00F9765D">
        <w:tab/>
      </w:r>
      <w:r w:rsidRPr="00F9765D">
        <w:tab/>
      </w:r>
      <w:bookmarkStart w:id="50" w:name="amortization_tangible_assets"/>
      <w:proofErr w:type="spellStart"/>
      <w:r w:rsidRPr="00F9765D">
        <w:t>amortization_tangible_assets</w:t>
      </w:r>
      <w:bookmarkEnd w:id="50"/>
      <w:proofErr w:type="spellEnd"/>
    </w:p>
    <w:p w14:paraId="16F17852" w14:textId="77777777" w:rsidR="000D1C73" w:rsidRPr="00F9765D" w:rsidRDefault="000D1C73" w:rsidP="00015002">
      <w:pPr>
        <w:ind w:left="2880" w:hanging="2880"/>
        <w:jc w:val="both"/>
      </w:pPr>
      <w:r w:rsidRPr="00F9765D">
        <w:t>Description</w:t>
      </w:r>
      <w:r w:rsidRPr="00F9765D">
        <w:tab/>
        <w:t>Amortissement (dépréciation) des immobilisations corporelles. Calculé en prenant la somme des postes 8459, 8570 et 9791 de l’annexe 125 du feuillet T2 (état des résultats).</w:t>
      </w:r>
    </w:p>
    <w:p w14:paraId="48A1A526" w14:textId="3FC2A1D4" w:rsidR="000D1C73" w:rsidRPr="00F9765D" w:rsidRDefault="000D1C73" w:rsidP="00594A64">
      <w:pPr>
        <w:ind w:left="2880" w:hanging="2880"/>
        <w:jc w:val="both"/>
        <w:rPr>
          <w:u w:val="double"/>
        </w:rPr>
      </w:pPr>
      <w:r w:rsidRPr="00F9765D">
        <w:t>Source</w:t>
      </w:r>
      <w:r w:rsidRPr="00F9765D">
        <w:tab/>
        <w:t>Annexe 1 du feuillet T2 – Revenu net (perte nette) aux fins de l’impôt sur le revenu – Ligne 104</w:t>
      </w:r>
    </w:p>
    <w:p w14:paraId="7C4987F4" w14:textId="77777777" w:rsidR="000D1C73" w:rsidRPr="00F9765D" w:rsidRDefault="000D1C73" w:rsidP="00015002">
      <w:pPr>
        <w:jc w:val="both"/>
      </w:pPr>
      <w:r w:rsidRPr="00F9765D">
        <w:t>Renseignements supplémentaires</w:t>
      </w:r>
      <w:r w:rsidRPr="00F9765D">
        <w:tab/>
      </w:r>
      <w:r w:rsidRPr="00F9765D">
        <w:tab/>
        <w:t>S. o.</w:t>
      </w:r>
    </w:p>
    <w:p w14:paraId="7030B0FD" w14:textId="77777777" w:rsidR="000D1C73" w:rsidRPr="00F9765D" w:rsidRDefault="000D1C73" w:rsidP="00015002">
      <w:pPr>
        <w:jc w:val="both"/>
      </w:pPr>
    </w:p>
    <w:p w14:paraId="1702C150" w14:textId="77777777" w:rsidR="00F6140F" w:rsidRPr="00F9765D" w:rsidRDefault="00F6140F">
      <w:r w:rsidRPr="00F9765D">
        <w:br w:type="page"/>
      </w:r>
    </w:p>
    <w:p w14:paraId="39B14CD6" w14:textId="77777777" w:rsidR="000D1C73" w:rsidRPr="00F9765D" w:rsidRDefault="000D1C73" w:rsidP="00015002">
      <w:pPr>
        <w:jc w:val="both"/>
      </w:pPr>
      <w:r w:rsidRPr="00F9765D">
        <w:lastRenderedPageBreak/>
        <w:t>Nom du champ</w:t>
      </w:r>
      <w:r w:rsidRPr="00F9765D">
        <w:tab/>
      </w:r>
      <w:r w:rsidRPr="00F9765D">
        <w:tab/>
      </w:r>
      <w:r w:rsidRPr="00F9765D">
        <w:tab/>
      </w:r>
      <w:bookmarkStart w:id="51" w:name="amortization_intangible_assets"/>
      <w:proofErr w:type="spellStart"/>
      <w:r w:rsidRPr="00F9765D">
        <w:t>amortization_intangible_assets</w:t>
      </w:r>
      <w:bookmarkEnd w:id="51"/>
      <w:proofErr w:type="spellEnd"/>
    </w:p>
    <w:p w14:paraId="61DD730D" w14:textId="794A9D7E" w:rsidR="000D1C73" w:rsidRPr="00F9765D" w:rsidRDefault="000D1C73" w:rsidP="00015002">
      <w:pPr>
        <w:ind w:left="2880" w:hanging="2880"/>
        <w:jc w:val="both"/>
      </w:pPr>
      <w:r w:rsidRPr="00F9765D">
        <w:t>Description</w:t>
      </w:r>
      <w:r w:rsidRPr="00F9765D">
        <w:tab/>
        <w:t>Amortissement (dépréciation) des biens incorporels. Calculé en prenant la somme des postes 8570, 9832 et 9833 de l’annexe 125 du feuillet T2 (état des résultats).</w:t>
      </w:r>
    </w:p>
    <w:p w14:paraId="0793943D" w14:textId="3024905E" w:rsidR="000D1C73" w:rsidRPr="00F9765D" w:rsidRDefault="000D1C73" w:rsidP="00594A64">
      <w:pPr>
        <w:ind w:left="2880" w:hanging="2880"/>
        <w:jc w:val="both"/>
        <w:rPr>
          <w:u w:val="double"/>
        </w:rPr>
      </w:pPr>
      <w:r w:rsidRPr="00F9765D">
        <w:t>Source</w:t>
      </w:r>
      <w:r w:rsidRPr="00F9765D">
        <w:tab/>
        <w:t>Annexe 1 du feuillet T2 – Revenu net (perte nette) aux fins de l’impôt sur le revenu – Ligne 106</w:t>
      </w:r>
    </w:p>
    <w:p w14:paraId="43AAABD2" w14:textId="77777777" w:rsidR="000D1C73" w:rsidRPr="00F9765D" w:rsidRDefault="000D1C73" w:rsidP="00015002">
      <w:pPr>
        <w:jc w:val="both"/>
      </w:pPr>
      <w:r w:rsidRPr="00F9765D">
        <w:t>Renseignements supplémentaires</w:t>
      </w:r>
      <w:r w:rsidRPr="00F9765D">
        <w:tab/>
      </w:r>
      <w:r w:rsidRPr="00F9765D">
        <w:tab/>
        <w:t>S. o.</w:t>
      </w:r>
    </w:p>
    <w:p w14:paraId="44B66F3D" w14:textId="77777777" w:rsidR="000D1C73" w:rsidRPr="00F9765D" w:rsidRDefault="000D1C73" w:rsidP="00015002">
      <w:pPr>
        <w:jc w:val="both"/>
      </w:pPr>
    </w:p>
    <w:p w14:paraId="25D64995" w14:textId="77777777" w:rsidR="00F6140F" w:rsidRPr="00F9765D" w:rsidRDefault="00F6140F">
      <w:r w:rsidRPr="00F9765D">
        <w:br w:type="page"/>
      </w:r>
    </w:p>
    <w:p w14:paraId="75C9CA46" w14:textId="644DB5A4" w:rsidR="000D1C73" w:rsidRPr="00F9765D" w:rsidRDefault="000D1C73" w:rsidP="00557A82">
      <w:r w:rsidRPr="00F9765D">
        <w:lastRenderedPageBreak/>
        <w:t>Nom du champ</w:t>
      </w:r>
      <w:r w:rsidRPr="00F9765D">
        <w:tab/>
      </w:r>
      <w:r w:rsidRPr="00F9765D">
        <w:tab/>
      </w:r>
      <w:r w:rsidRPr="00F9765D">
        <w:tab/>
      </w:r>
      <w:bookmarkStart w:id="52" w:name="SRED_Expenditures"/>
      <w:proofErr w:type="spellStart"/>
      <w:r w:rsidRPr="00F9765D">
        <w:t>SRED_Expenditures</w:t>
      </w:r>
      <w:bookmarkEnd w:id="52"/>
      <w:proofErr w:type="spellEnd"/>
    </w:p>
    <w:p w14:paraId="5961DECE" w14:textId="77777777" w:rsidR="000D1C73" w:rsidRPr="00F9765D" w:rsidRDefault="000D1C73" w:rsidP="00015002">
      <w:pPr>
        <w:ind w:left="2880" w:hanging="2880"/>
        <w:jc w:val="both"/>
      </w:pPr>
      <w:r w:rsidRPr="00F9765D">
        <w:t>Description</w:t>
      </w:r>
      <w:r w:rsidRPr="00F9765D">
        <w:tab/>
        <w:t>Dépenses admissibles pour la recherche scientifique et le développement expérimental (RS&amp;DE).</w:t>
      </w:r>
    </w:p>
    <w:p w14:paraId="1AAD7CF3" w14:textId="5C6F8A34"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380</w:t>
      </w:r>
    </w:p>
    <w:p w14:paraId="0C9F3046" w14:textId="77777777" w:rsidR="000D1C73" w:rsidRPr="00F9765D" w:rsidRDefault="000D1C73" w:rsidP="00015002">
      <w:pPr>
        <w:jc w:val="both"/>
      </w:pPr>
      <w:r w:rsidRPr="00F9765D">
        <w:t>Renseignements supplémentaires</w:t>
      </w:r>
      <w:r w:rsidRPr="00F9765D">
        <w:tab/>
      </w:r>
      <w:r w:rsidRPr="00F9765D">
        <w:tab/>
        <w:t>S. o.</w:t>
      </w:r>
    </w:p>
    <w:p w14:paraId="268CCEE6" w14:textId="77777777" w:rsidR="000D1C73" w:rsidRPr="00F9765D" w:rsidRDefault="000D1C73" w:rsidP="00015002">
      <w:pPr>
        <w:jc w:val="both"/>
      </w:pPr>
    </w:p>
    <w:p w14:paraId="02EA1604" w14:textId="77777777" w:rsidR="00B930D6" w:rsidRPr="00F9765D" w:rsidRDefault="00B930D6">
      <w:r w:rsidRPr="00F9765D">
        <w:br w:type="page"/>
      </w:r>
    </w:p>
    <w:p w14:paraId="6C4E158A" w14:textId="77777777" w:rsidR="000D1C73" w:rsidRPr="00F9765D" w:rsidRDefault="000D1C73" w:rsidP="00015002">
      <w:pPr>
        <w:jc w:val="both"/>
      </w:pPr>
      <w:r w:rsidRPr="00F9765D">
        <w:lastRenderedPageBreak/>
        <w:t>Nom du champ</w:t>
      </w:r>
      <w:r w:rsidRPr="00F9765D">
        <w:tab/>
      </w:r>
      <w:r w:rsidRPr="00F9765D">
        <w:tab/>
      </w:r>
      <w:r w:rsidRPr="00F9765D">
        <w:tab/>
      </w:r>
      <w:bookmarkStart w:id="53" w:name="SRED_ITC_Earned"/>
      <w:proofErr w:type="spellStart"/>
      <w:r w:rsidRPr="00F9765D">
        <w:t>SRED_ITC_Earned</w:t>
      </w:r>
      <w:bookmarkEnd w:id="53"/>
      <w:proofErr w:type="spellEnd"/>
    </w:p>
    <w:p w14:paraId="0A9D508A" w14:textId="77777777" w:rsidR="000D1C73" w:rsidRPr="00F9765D" w:rsidRDefault="000D1C73" w:rsidP="00015002">
      <w:pPr>
        <w:ind w:left="2880" w:hanging="2880"/>
        <w:jc w:val="both"/>
      </w:pPr>
      <w:r w:rsidRPr="00F9765D">
        <w:t>Description</w:t>
      </w:r>
      <w:r w:rsidRPr="00F9765D">
        <w:tab/>
        <w:t>Crédit d’impôt à l’investissement (CII) pour la RS&amp;DE gagné au cours de l’année.</w:t>
      </w:r>
    </w:p>
    <w:p w14:paraId="502765EB" w14:textId="45528DAF"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540</w:t>
      </w:r>
    </w:p>
    <w:p w14:paraId="127DD386" w14:textId="77777777" w:rsidR="000D1C73" w:rsidRPr="00F9765D" w:rsidRDefault="000D1C73" w:rsidP="00015002">
      <w:pPr>
        <w:jc w:val="both"/>
      </w:pPr>
      <w:r w:rsidRPr="00F9765D">
        <w:t>Renseignements supplémentaires</w:t>
      </w:r>
      <w:r w:rsidRPr="00F9765D">
        <w:tab/>
      </w:r>
      <w:r w:rsidRPr="00F9765D">
        <w:tab/>
        <w:t>S. o.</w:t>
      </w:r>
    </w:p>
    <w:p w14:paraId="28C77404" w14:textId="77777777" w:rsidR="000D1C73" w:rsidRPr="00F9765D" w:rsidRDefault="000D1C73" w:rsidP="00015002">
      <w:pPr>
        <w:jc w:val="both"/>
      </w:pPr>
    </w:p>
    <w:p w14:paraId="06BA9580" w14:textId="77777777" w:rsidR="00B930D6" w:rsidRPr="00F9765D" w:rsidRDefault="00B930D6">
      <w:r w:rsidRPr="00F9765D">
        <w:br w:type="page"/>
      </w:r>
    </w:p>
    <w:p w14:paraId="638AAF8D" w14:textId="77777777" w:rsidR="000D1C73" w:rsidRPr="00F9765D" w:rsidRDefault="000D1C73" w:rsidP="00015002">
      <w:pPr>
        <w:jc w:val="both"/>
      </w:pPr>
      <w:r w:rsidRPr="00F9765D">
        <w:lastRenderedPageBreak/>
        <w:t>Nom du champ</w:t>
      </w:r>
      <w:r w:rsidRPr="00F9765D">
        <w:tab/>
      </w:r>
      <w:r w:rsidRPr="00F9765D">
        <w:tab/>
      </w:r>
      <w:r w:rsidRPr="00F9765D">
        <w:tab/>
      </w:r>
      <w:bookmarkStart w:id="54" w:name="SRED_ITC_Current_at_35Percent"/>
      <w:r w:rsidRPr="00F9765D">
        <w:t>SRED_ITC_Current_at_35Percent</w:t>
      </w:r>
      <w:bookmarkEnd w:id="54"/>
    </w:p>
    <w:p w14:paraId="5A7DAE34" w14:textId="77777777" w:rsidR="000D1C73" w:rsidRPr="00F9765D" w:rsidRDefault="000D1C73" w:rsidP="00015002">
      <w:pPr>
        <w:ind w:left="2880" w:hanging="2880"/>
        <w:jc w:val="both"/>
      </w:pPr>
      <w:r w:rsidRPr="00F9765D">
        <w:t>Description</w:t>
      </w:r>
      <w:r w:rsidRPr="00F9765D">
        <w:tab/>
        <w:t>Valeur des dépenses courantes contribuant au CII pour la RS&amp;DE gagné à un taux de 35 %.</w:t>
      </w:r>
    </w:p>
    <w:p w14:paraId="2290F601" w14:textId="097CA926"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420</w:t>
      </w:r>
    </w:p>
    <w:p w14:paraId="2E3A5A88" w14:textId="77777777" w:rsidR="000D1C73" w:rsidRPr="00F9765D" w:rsidRDefault="000D1C73" w:rsidP="00015002">
      <w:pPr>
        <w:jc w:val="both"/>
      </w:pPr>
      <w:r w:rsidRPr="00F9765D">
        <w:t>Renseignements supplémentaires</w:t>
      </w:r>
      <w:r w:rsidRPr="00F9765D">
        <w:tab/>
      </w:r>
      <w:r w:rsidRPr="00F9765D">
        <w:tab/>
        <w:t>S. o.</w:t>
      </w:r>
    </w:p>
    <w:p w14:paraId="6A86A30F" w14:textId="77777777" w:rsidR="000D1C73" w:rsidRPr="00F9765D" w:rsidRDefault="000D1C73" w:rsidP="00015002">
      <w:pPr>
        <w:jc w:val="both"/>
      </w:pPr>
    </w:p>
    <w:p w14:paraId="4A2A58AE" w14:textId="77777777" w:rsidR="00B930D6" w:rsidRPr="00F9765D" w:rsidRDefault="00B930D6">
      <w:r w:rsidRPr="00F9765D">
        <w:br w:type="page"/>
      </w:r>
    </w:p>
    <w:p w14:paraId="00BB7831" w14:textId="77777777" w:rsidR="006B5145" w:rsidRPr="00F9765D" w:rsidRDefault="006B5145" w:rsidP="006B5145">
      <w:pPr>
        <w:jc w:val="both"/>
      </w:pPr>
      <w:r w:rsidRPr="00F9765D">
        <w:lastRenderedPageBreak/>
        <w:t>Nom du champ</w:t>
      </w:r>
      <w:r w:rsidRPr="00F9765D">
        <w:tab/>
      </w:r>
      <w:r w:rsidRPr="00F9765D">
        <w:tab/>
      </w:r>
      <w:r w:rsidRPr="00F9765D">
        <w:tab/>
      </w:r>
      <w:bookmarkStart w:id="55" w:name="SRED_ITC_Capital_at_20Percent"/>
      <w:r w:rsidRPr="00F9765D">
        <w:t>SRED_ITC_Capital_at_20Percent</w:t>
      </w:r>
      <w:bookmarkEnd w:id="55"/>
    </w:p>
    <w:p w14:paraId="32FEA96C" w14:textId="77777777" w:rsidR="006B5145" w:rsidRPr="00F9765D" w:rsidRDefault="006B5145" w:rsidP="006B5145">
      <w:pPr>
        <w:ind w:left="2880" w:hanging="2880"/>
        <w:jc w:val="both"/>
      </w:pPr>
      <w:r w:rsidRPr="00F9765D">
        <w:t>Description</w:t>
      </w:r>
      <w:r w:rsidRPr="00F9765D">
        <w:tab/>
        <w:t>Valeur des dépenses en immobilisations contribuant au CII pour la RS&amp;DE gagné à un taux de 20 %.</w:t>
      </w:r>
    </w:p>
    <w:p w14:paraId="6EB661DC" w14:textId="26707969" w:rsidR="006B5145" w:rsidRPr="00F9765D" w:rsidRDefault="006B5145" w:rsidP="00594A64">
      <w:pPr>
        <w:ind w:left="2880" w:hanging="2880"/>
        <w:jc w:val="both"/>
        <w:rPr>
          <w:u w:val="double"/>
        </w:rPr>
      </w:pPr>
      <w:r w:rsidRPr="00F9765D">
        <w:t>Source</w:t>
      </w:r>
      <w:r w:rsidRPr="00F9765D">
        <w:tab/>
        <w:t>Annexe 31 du feuillet T2 – Crédit d’impôt à l’investissement – Sociétés – Ligne 450</w:t>
      </w:r>
    </w:p>
    <w:p w14:paraId="65D52127" w14:textId="77777777" w:rsidR="006B5145" w:rsidRPr="00F9765D" w:rsidRDefault="006B5145" w:rsidP="006B5145">
      <w:pPr>
        <w:jc w:val="both"/>
      </w:pPr>
      <w:r w:rsidRPr="00F9765D">
        <w:t>Renseignements supplémentaires</w:t>
      </w:r>
      <w:r w:rsidRPr="00F9765D">
        <w:tab/>
      </w:r>
      <w:r w:rsidRPr="00F9765D">
        <w:tab/>
        <w:t>S. o.</w:t>
      </w:r>
    </w:p>
    <w:p w14:paraId="7DAE8911" w14:textId="77777777" w:rsidR="00594A64" w:rsidRDefault="00594A64" w:rsidP="00594A64">
      <w:r>
        <w:br w:type="page"/>
      </w:r>
    </w:p>
    <w:p w14:paraId="1BE63BC5" w14:textId="77777777" w:rsidR="006B5145" w:rsidRPr="00F9765D" w:rsidRDefault="006B5145" w:rsidP="006B5145">
      <w:pPr>
        <w:jc w:val="both"/>
      </w:pPr>
      <w:r w:rsidRPr="00F9765D">
        <w:lastRenderedPageBreak/>
        <w:t>Nom du champ</w:t>
      </w:r>
      <w:r w:rsidRPr="00F9765D">
        <w:tab/>
      </w:r>
      <w:r w:rsidRPr="00F9765D">
        <w:tab/>
      </w:r>
      <w:r w:rsidRPr="00F9765D">
        <w:tab/>
      </w:r>
      <w:bookmarkStart w:id="56" w:name="SRED_ITC_Current_at_20Percent"/>
      <w:r w:rsidRPr="00F9765D">
        <w:t>SRED_ITC_Current_at_20Percent</w:t>
      </w:r>
      <w:bookmarkEnd w:id="56"/>
    </w:p>
    <w:p w14:paraId="6A8FB18E" w14:textId="77777777" w:rsidR="006B5145" w:rsidRPr="00F9765D" w:rsidRDefault="006B5145" w:rsidP="006B5145">
      <w:pPr>
        <w:ind w:left="2880" w:hanging="2880"/>
        <w:jc w:val="both"/>
      </w:pPr>
      <w:r w:rsidRPr="00F9765D">
        <w:t>Description</w:t>
      </w:r>
      <w:r w:rsidRPr="00F9765D">
        <w:tab/>
        <w:t>Valeur des dépenses courantes contribuant au CII pour la RS&amp;DE gagné à un taux de 20 %.</w:t>
      </w:r>
    </w:p>
    <w:p w14:paraId="259B8F3F" w14:textId="772C6869" w:rsidR="006B5145" w:rsidRPr="00F9765D" w:rsidRDefault="006B5145" w:rsidP="00594A64">
      <w:pPr>
        <w:ind w:left="2880" w:hanging="2880"/>
        <w:jc w:val="both"/>
        <w:rPr>
          <w:u w:val="double"/>
        </w:rPr>
      </w:pPr>
      <w:r w:rsidRPr="00F9765D">
        <w:t>Source</w:t>
      </w:r>
      <w:r w:rsidRPr="00F9765D">
        <w:tab/>
        <w:t>Annexe 31 du feuillet T2 – Crédit d’impôt à l’investissement – Sociétés – Ligne 430</w:t>
      </w:r>
    </w:p>
    <w:p w14:paraId="5BD324A0" w14:textId="77777777" w:rsidR="006B5145" w:rsidRPr="00F9765D" w:rsidRDefault="006B5145" w:rsidP="006B5145">
      <w:pPr>
        <w:jc w:val="both"/>
      </w:pPr>
      <w:r w:rsidRPr="00F9765D">
        <w:t>Renseignements supplémentaires</w:t>
      </w:r>
      <w:r w:rsidRPr="00F9765D">
        <w:tab/>
      </w:r>
      <w:r w:rsidRPr="00F9765D">
        <w:tab/>
        <w:t>S. o.</w:t>
      </w:r>
    </w:p>
    <w:p w14:paraId="4B8CD314" w14:textId="77777777" w:rsidR="00594A64" w:rsidRDefault="00594A64" w:rsidP="00594A64">
      <w:r>
        <w:br w:type="page"/>
      </w:r>
    </w:p>
    <w:p w14:paraId="66588CBA" w14:textId="77777777" w:rsidR="000D1C73" w:rsidRPr="00F9765D" w:rsidRDefault="000D1C73" w:rsidP="00015002">
      <w:pPr>
        <w:jc w:val="both"/>
      </w:pPr>
      <w:r w:rsidRPr="00F9765D">
        <w:lastRenderedPageBreak/>
        <w:t>Nom du champ</w:t>
      </w:r>
      <w:r w:rsidRPr="00F9765D">
        <w:tab/>
      </w:r>
      <w:r w:rsidRPr="00F9765D">
        <w:tab/>
      </w:r>
      <w:r w:rsidRPr="00F9765D">
        <w:tab/>
      </w:r>
      <w:bookmarkStart w:id="57" w:name="SRED_ITC_Capital_at_35Percent"/>
      <w:r w:rsidRPr="00F9765D">
        <w:t>SRED_ITC_Capital_at_35Percent</w:t>
      </w:r>
      <w:bookmarkEnd w:id="57"/>
    </w:p>
    <w:p w14:paraId="6E1BB3C1" w14:textId="77777777" w:rsidR="000D1C73" w:rsidRPr="00F9765D" w:rsidRDefault="000D1C73" w:rsidP="00015002">
      <w:pPr>
        <w:ind w:left="2880" w:hanging="2880"/>
        <w:jc w:val="both"/>
      </w:pPr>
      <w:r w:rsidRPr="00F9765D">
        <w:t>Description</w:t>
      </w:r>
      <w:r w:rsidRPr="00F9765D">
        <w:tab/>
        <w:t>Valeur des dépenses en immobilisations contribuant au CII pour la RS&amp;DE gagné à un taux de 35 %.</w:t>
      </w:r>
    </w:p>
    <w:p w14:paraId="37CBDA71" w14:textId="381895B7"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440</w:t>
      </w:r>
    </w:p>
    <w:p w14:paraId="2287E71C" w14:textId="77777777" w:rsidR="000D1C73" w:rsidRPr="00F9765D" w:rsidRDefault="000D1C73" w:rsidP="00015002">
      <w:pPr>
        <w:jc w:val="both"/>
      </w:pPr>
      <w:r w:rsidRPr="00F9765D">
        <w:t>Renseignements supplémentaires</w:t>
      </w:r>
      <w:r w:rsidRPr="00F9765D">
        <w:tab/>
      </w:r>
      <w:r w:rsidRPr="00F9765D">
        <w:tab/>
        <w:t>S. o.</w:t>
      </w:r>
    </w:p>
    <w:p w14:paraId="22344D79" w14:textId="77777777" w:rsidR="00594A64" w:rsidRDefault="00594A64" w:rsidP="00594A64">
      <w:r>
        <w:br w:type="page"/>
      </w:r>
    </w:p>
    <w:p w14:paraId="541364B7" w14:textId="390B89F4" w:rsidR="000D1C73" w:rsidRPr="00F9765D" w:rsidRDefault="000D1C73" w:rsidP="006B5145">
      <w:r w:rsidRPr="00F9765D">
        <w:lastRenderedPageBreak/>
        <w:t>Nom du champ</w:t>
      </w:r>
      <w:r w:rsidRPr="00F9765D">
        <w:tab/>
      </w:r>
      <w:r w:rsidRPr="00F9765D">
        <w:tab/>
      </w:r>
      <w:r w:rsidRPr="00F9765D">
        <w:tab/>
      </w:r>
      <w:bookmarkStart w:id="58" w:name="SRED_Deducted_PartI"/>
      <w:proofErr w:type="spellStart"/>
      <w:r w:rsidRPr="00F9765D">
        <w:t>SRED_Deducted_PartI</w:t>
      </w:r>
      <w:bookmarkEnd w:id="58"/>
      <w:proofErr w:type="spellEnd"/>
    </w:p>
    <w:p w14:paraId="070BACC1" w14:textId="77777777" w:rsidR="000D1C73" w:rsidRPr="00F9765D" w:rsidRDefault="000D1C73" w:rsidP="00015002">
      <w:pPr>
        <w:ind w:left="2880" w:hanging="2880"/>
        <w:jc w:val="both"/>
      </w:pPr>
      <w:r w:rsidRPr="00F9765D">
        <w:t>Description</w:t>
      </w:r>
      <w:r w:rsidRPr="00F9765D">
        <w:tab/>
        <w:t>Montant du crédit pour la RS&amp;DE déduit de l’impôt de la partie I.</w:t>
      </w:r>
    </w:p>
    <w:p w14:paraId="65EF2DA5" w14:textId="2CC83260"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560</w:t>
      </w:r>
    </w:p>
    <w:p w14:paraId="23B7025D" w14:textId="77777777" w:rsidR="000D1C73" w:rsidRPr="00F9765D" w:rsidRDefault="000D1C73" w:rsidP="00015002">
      <w:pPr>
        <w:jc w:val="both"/>
      </w:pPr>
      <w:r w:rsidRPr="00F9765D">
        <w:t>Renseignements supplémentaires</w:t>
      </w:r>
      <w:r w:rsidRPr="00F9765D">
        <w:tab/>
      </w:r>
      <w:r w:rsidRPr="00F9765D">
        <w:tab/>
        <w:t>S. o.</w:t>
      </w:r>
    </w:p>
    <w:p w14:paraId="0DB33E6B" w14:textId="77777777" w:rsidR="000D1C73" w:rsidRPr="00F9765D" w:rsidRDefault="000D1C73" w:rsidP="00015002">
      <w:pPr>
        <w:jc w:val="both"/>
      </w:pPr>
    </w:p>
    <w:p w14:paraId="306E55E8" w14:textId="77777777" w:rsidR="00B930D6" w:rsidRPr="00F9765D" w:rsidRDefault="00B930D6">
      <w:r w:rsidRPr="00F9765D">
        <w:br w:type="page"/>
      </w:r>
    </w:p>
    <w:p w14:paraId="6E934F37" w14:textId="77777777" w:rsidR="000D1C73" w:rsidRPr="00F9765D" w:rsidRDefault="000D1C73" w:rsidP="00015002">
      <w:pPr>
        <w:jc w:val="both"/>
      </w:pPr>
      <w:r w:rsidRPr="00F9765D">
        <w:lastRenderedPageBreak/>
        <w:t>Nom du champ</w:t>
      </w:r>
      <w:r w:rsidRPr="00F9765D">
        <w:tab/>
      </w:r>
      <w:r w:rsidRPr="00F9765D">
        <w:tab/>
      </w:r>
      <w:r w:rsidRPr="00F9765D">
        <w:tab/>
      </w:r>
      <w:bookmarkStart w:id="59" w:name="SRED_from_partnership"/>
      <w:r w:rsidRPr="00F9765D">
        <w:t>CII pour la RS&amp;DE provenant d’une société de personnes</w:t>
      </w:r>
      <w:bookmarkEnd w:id="59"/>
    </w:p>
    <w:p w14:paraId="2452D443" w14:textId="77777777" w:rsidR="000D1C73" w:rsidRPr="00F9765D" w:rsidRDefault="000D1C73" w:rsidP="00015002">
      <w:pPr>
        <w:ind w:left="2880" w:hanging="2880"/>
        <w:jc w:val="both"/>
      </w:pPr>
      <w:r w:rsidRPr="00F9765D">
        <w:t>Description</w:t>
      </w:r>
      <w:r w:rsidRPr="00F9765D">
        <w:tab/>
        <w:t>Montant du crédit pour la RS&amp;DE attribué provenant d’une société de personnes.</w:t>
      </w:r>
    </w:p>
    <w:p w14:paraId="18A5DBBE" w14:textId="0C468B5F"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550</w:t>
      </w:r>
    </w:p>
    <w:p w14:paraId="2DEBD3DA" w14:textId="77777777" w:rsidR="000D1C73" w:rsidRPr="00F9765D" w:rsidRDefault="000D1C73" w:rsidP="00015002">
      <w:pPr>
        <w:jc w:val="both"/>
      </w:pPr>
      <w:r w:rsidRPr="00F9765D">
        <w:t>Renseignements supplémentaires</w:t>
      </w:r>
      <w:r w:rsidRPr="00F9765D">
        <w:tab/>
      </w:r>
      <w:r w:rsidRPr="00F9765D">
        <w:tab/>
        <w:t>S. o.</w:t>
      </w:r>
    </w:p>
    <w:p w14:paraId="513CB2D7" w14:textId="77777777" w:rsidR="000D1C73" w:rsidRPr="00F9765D" w:rsidRDefault="000D1C73" w:rsidP="00015002">
      <w:pPr>
        <w:jc w:val="both"/>
      </w:pPr>
    </w:p>
    <w:p w14:paraId="20A5B700" w14:textId="77777777" w:rsidR="00B930D6" w:rsidRPr="00F9765D" w:rsidRDefault="00B930D6">
      <w:r w:rsidRPr="00F9765D">
        <w:br w:type="page"/>
      </w:r>
    </w:p>
    <w:p w14:paraId="591D7B19" w14:textId="77777777" w:rsidR="000D1C73" w:rsidRPr="00F9765D" w:rsidRDefault="000D1C73" w:rsidP="00015002">
      <w:pPr>
        <w:jc w:val="both"/>
      </w:pPr>
      <w:r w:rsidRPr="00F9765D">
        <w:lastRenderedPageBreak/>
        <w:t>Nom du champ</w:t>
      </w:r>
      <w:r w:rsidRPr="00F9765D">
        <w:tab/>
      </w:r>
      <w:r w:rsidRPr="00F9765D">
        <w:tab/>
      </w:r>
      <w:r w:rsidRPr="00F9765D">
        <w:tab/>
      </w:r>
      <w:bookmarkStart w:id="60" w:name="SRED_refunded"/>
      <w:r w:rsidRPr="00F9765D">
        <w:t>Remboursement du crédit demandé sur les dépenses de RS&amp;DE</w:t>
      </w:r>
      <w:bookmarkEnd w:id="60"/>
    </w:p>
    <w:p w14:paraId="5B0849F1" w14:textId="77777777" w:rsidR="000D1C73" w:rsidRPr="00F9765D" w:rsidRDefault="000D1C73" w:rsidP="00015002">
      <w:pPr>
        <w:ind w:left="2880" w:hanging="2880"/>
        <w:jc w:val="both"/>
      </w:pPr>
      <w:r w:rsidRPr="00F9765D">
        <w:t>Description</w:t>
      </w:r>
      <w:r w:rsidRPr="00F9765D">
        <w:tab/>
        <w:t>Valeur du crédit remboursé demandé sur les dépenses de RS&amp;DE.</w:t>
      </w:r>
    </w:p>
    <w:p w14:paraId="680996EA" w14:textId="7C7EF384"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610</w:t>
      </w:r>
    </w:p>
    <w:p w14:paraId="52EF6C38" w14:textId="77777777" w:rsidR="000D1C73" w:rsidRPr="00F9765D" w:rsidRDefault="000D1C73" w:rsidP="00015002">
      <w:pPr>
        <w:jc w:val="both"/>
      </w:pPr>
      <w:r w:rsidRPr="00F9765D">
        <w:t>Renseignements supplémentaires</w:t>
      </w:r>
      <w:r w:rsidRPr="00F9765D">
        <w:tab/>
      </w:r>
      <w:r w:rsidRPr="00F9765D">
        <w:tab/>
        <w:t>S. o.</w:t>
      </w:r>
    </w:p>
    <w:p w14:paraId="0D7DB156" w14:textId="77777777" w:rsidR="000D1C73" w:rsidRPr="00F9765D" w:rsidRDefault="000D1C73" w:rsidP="00015002">
      <w:pPr>
        <w:jc w:val="both"/>
      </w:pPr>
    </w:p>
    <w:p w14:paraId="2A08E8F7" w14:textId="77777777" w:rsidR="00B930D6" w:rsidRPr="00F9765D" w:rsidRDefault="00B930D6">
      <w:r w:rsidRPr="00F9765D">
        <w:br w:type="page"/>
      </w:r>
    </w:p>
    <w:p w14:paraId="0C7724B1" w14:textId="1B998DDE" w:rsidR="000D1C73" w:rsidRPr="00F9765D" w:rsidRDefault="000D1C73" w:rsidP="00594A64">
      <w:pPr>
        <w:ind w:left="2880" w:hanging="2880"/>
        <w:jc w:val="both"/>
      </w:pPr>
      <w:r w:rsidRPr="00F9765D">
        <w:lastRenderedPageBreak/>
        <w:t>Nom du champ</w:t>
      </w:r>
      <w:r w:rsidRPr="00F9765D">
        <w:tab/>
      </w:r>
      <w:bookmarkStart w:id="61" w:name="SRED_carried_back_1year"/>
      <w:r w:rsidRPr="00F9765D">
        <w:t>demande de report à la 1</w:t>
      </w:r>
      <w:r w:rsidRPr="00F9765D">
        <w:rPr>
          <w:vertAlign w:val="superscript"/>
        </w:rPr>
        <w:t>re</w:t>
      </w:r>
      <w:r w:rsidRPr="00F9765D">
        <w:t> année d’imposition précédente de CII pour la RS&amp;DE</w:t>
      </w:r>
      <w:bookmarkEnd w:id="61"/>
    </w:p>
    <w:p w14:paraId="51C75C63" w14:textId="77777777" w:rsidR="000D1C73" w:rsidRPr="00F9765D" w:rsidRDefault="000D1C73" w:rsidP="00015002">
      <w:pPr>
        <w:ind w:left="2880" w:hanging="2880"/>
        <w:jc w:val="both"/>
      </w:pPr>
      <w:r w:rsidRPr="00F9765D">
        <w:t>Description</w:t>
      </w:r>
      <w:r w:rsidRPr="00F9765D">
        <w:tab/>
        <w:t>Demande de report à l’année d’imposition précédente de CII pour la RS&amp;DE.</w:t>
      </w:r>
    </w:p>
    <w:p w14:paraId="683023BE" w14:textId="3B459650"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911</w:t>
      </w:r>
    </w:p>
    <w:p w14:paraId="19D831CD" w14:textId="77777777" w:rsidR="000D1C73" w:rsidRPr="00F9765D" w:rsidRDefault="000D1C73" w:rsidP="00015002">
      <w:pPr>
        <w:jc w:val="both"/>
      </w:pPr>
      <w:r w:rsidRPr="00F9765D">
        <w:t>Renseignements supplémentaires</w:t>
      </w:r>
      <w:r w:rsidRPr="00F9765D">
        <w:tab/>
      </w:r>
      <w:r w:rsidRPr="00F9765D">
        <w:tab/>
        <w:t>S. o.</w:t>
      </w:r>
    </w:p>
    <w:p w14:paraId="6539EC1D" w14:textId="77777777" w:rsidR="000D1C73" w:rsidRPr="00F9765D" w:rsidRDefault="000D1C73" w:rsidP="00015002">
      <w:pPr>
        <w:jc w:val="both"/>
      </w:pPr>
    </w:p>
    <w:p w14:paraId="7A2410FD" w14:textId="77777777" w:rsidR="00B930D6" w:rsidRPr="00F9765D" w:rsidRDefault="00B930D6">
      <w:r w:rsidRPr="00F9765D">
        <w:br w:type="page"/>
      </w:r>
    </w:p>
    <w:p w14:paraId="7FBAAFBB" w14:textId="28D89260" w:rsidR="000D1C73" w:rsidRPr="00F9765D" w:rsidRDefault="000D1C73" w:rsidP="00594A64">
      <w:pPr>
        <w:ind w:left="2880" w:hanging="2880"/>
        <w:jc w:val="both"/>
      </w:pPr>
      <w:r w:rsidRPr="00F9765D">
        <w:lastRenderedPageBreak/>
        <w:t>Nom du champ</w:t>
      </w:r>
      <w:r w:rsidRPr="00F9765D">
        <w:tab/>
      </w:r>
      <w:bookmarkStart w:id="62" w:name="SRED_carried_back_2years"/>
      <w:r w:rsidRPr="00F9765D">
        <w:t>demande de report à la 2</w:t>
      </w:r>
      <w:r w:rsidRPr="00F9765D">
        <w:rPr>
          <w:vertAlign w:val="superscript"/>
        </w:rPr>
        <w:t>e</w:t>
      </w:r>
      <w:r w:rsidRPr="00F9765D">
        <w:t> année d’imposition précédente de CII pour la RS&amp;DE</w:t>
      </w:r>
      <w:bookmarkEnd w:id="62"/>
    </w:p>
    <w:p w14:paraId="37F4A127" w14:textId="77777777" w:rsidR="000D1C73" w:rsidRPr="00F9765D" w:rsidRDefault="000D1C73" w:rsidP="00015002">
      <w:pPr>
        <w:ind w:left="2880" w:hanging="2880"/>
        <w:jc w:val="both"/>
      </w:pPr>
      <w:r w:rsidRPr="00F9765D">
        <w:t>Description</w:t>
      </w:r>
      <w:r w:rsidRPr="00F9765D">
        <w:tab/>
        <w:t>Demande de report à la 2</w:t>
      </w:r>
      <w:r w:rsidRPr="00F9765D">
        <w:rPr>
          <w:vertAlign w:val="superscript"/>
        </w:rPr>
        <w:t>e</w:t>
      </w:r>
      <w:r w:rsidRPr="00F9765D">
        <w:t> année d’imposition précédente de CII pour la RS&amp;DE.</w:t>
      </w:r>
    </w:p>
    <w:p w14:paraId="3ED737B3" w14:textId="5EA70D0B"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912</w:t>
      </w:r>
    </w:p>
    <w:p w14:paraId="6180A265" w14:textId="77777777" w:rsidR="000D1C73" w:rsidRPr="00F9765D" w:rsidRDefault="000D1C73" w:rsidP="00015002">
      <w:pPr>
        <w:jc w:val="both"/>
      </w:pPr>
      <w:r w:rsidRPr="00F9765D">
        <w:t>Renseignements supplémentaires</w:t>
      </w:r>
      <w:r w:rsidRPr="00F9765D">
        <w:tab/>
      </w:r>
      <w:r w:rsidRPr="00F9765D">
        <w:tab/>
        <w:t>S. o.</w:t>
      </w:r>
    </w:p>
    <w:p w14:paraId="02550E2A" w14:textId="77777777" w:rsidR="000D1C73" w:rsidRPr="00F9765D" w:rsidRDefault="000D1C73" w:rsidP="00015002">
      <w:pPr>
        <w:jc w:val="both"/>
      </w:pPr>
    </w:p>
    <w:p w14:paraId="140D1423" w14:textId="77777777" w:rsidR="00B930D6" w:rsidRPr="00F9765D" w:rsidRDefault="00B930D6">
      <w:r w:rsidRPr="00F9765D">
        <w:br w:type="page"/>
      </w:r>
    </w:p>
    <w:p w14:paraId="6E79685C" w14:textId="234D2C7F" w:rsidR="000D1C73" w:rsidRPr="00F9765D" w:rsidRDefault="000D1C73" w:rsidP="00594A64">
      <w:pPr>
        <w:ind w:left="2880" w:hanging="2880"/>
        <w:jc w:val="both"/>
      </w:pPr>
      <w:r w:rsidRPr="00F9765D">
        <w:lastRenderedPageBreak/>
        <w:t>Nom du champ</w:t>
      </w:r>
      <w:r w:rsidRPr="00F9765D">
        <w:tab/>
      </w:r>
      <w:bookmarkStart w:id="63" w:name="SRED_carried_back_3years"/>
      <w:r w:rsidRPr="00F9765D">
        <w:t>demande de report à la 3</w:t>
      </w:r>
      <w:r w:rsidRPr="00F9765D">
        <w:rPr>
          <w:vertAlign w:val="superscript"/>
        </w:rPr>
        <w:t>e</w:t>
      </w:r>
      <w:r w:rsidRPr="00F9765D">
        <w:t> année d’imposition précédente de CII pour la RS&amp;DE</w:t>
      </w:r>
      <w:bookmarkEnd w:id="63"/>
    </w:p>
    <w:p w14:paraId="42A579F2" w14:textId="77777777" w:rsidR="000D1C73" w:rsidRPr="00F9765D" w:rsidRDefault="000D1C73" w:rsidP="00015002">
      <w:pPr>
        <w:ind w:left="2880" w:hanging="2880"/>
        <w:jc w:val="both"/>
      </w:pPr>
      <w:r w:rsidRPr="00F9765D">
        <w:t>Description</w:t>
      </w:r>
      <w:r w:rsidRPr="00F9765D">
        <w:tab/>
        <w:t>Demande de report à la 3</w:t>
      </w:r>
      <w:r w:rsidRPr="00F9765D">
        <w:rPr>
          <w:vertAlign w:val="superscript"/>
        </w:rPr>
        <w:t>e</w:t>
      </w:r>
      <w:r w:rsidRPr="00F9765D">
        <w:t> année d’imposition précédente de CII pour la RS&amp;DE.</w:t>
      </w:r>
    </w:p>
    <w:p w14:paraId="614421BD" w14:textId="7688ABBD" w:rsidR="000D1C73" w:rsidRPr="00F9765D" w:rsidRDefault="000D1C73" w:rsidP="00594A64">
      <w:pPr>
        <w:ind w:left="2880" w:hanging="2880"/>
        <w:jc w:val="both"/>
        <w:rPr>
          <w:u w:val="double"/>
        </w:rPr>
      </w:pPr>
      <w:r w:rsidRPr="00F9765D">
        <w:t>Source</w:t>
      </w:r>
      <w:r w:rsidRPr="00F9765D">
        <w:tab/>
        <w:t>Annexe 31 du feuillet T2 – Crédit d’impôt à l’investissement – Sociétés – Ligne 913</w:t>
      </w:r>
    </w:p>
    <w:p w14:paraId="0DCF2DEC" w14:textId="77777777" w:rsidR="000D1C73" w:rsidRPr="00F9765D" w:rsidRDefault="000D1C73" w:rsidP="00015002">
      <w:pPr>
        <w:jc w:val="both"/>
      </w:pPr>
      <w:r w:rsidRPr="00F9765D">
        <w:t>Renseignements supplémentaires</w:t>
      </w:r>
      <w:r w:rsidRPr="00F9765D">
        <w:tab/>
      </w:r>
      <w:r w:rsidRPr="00F9765D">
        <w:tab/>
        <w:t>S. o.</w:t>
      </w:r>
    </w:p>
    <w:p w14:paraId="67D0A38B" w14:textId="77777777" w:rsidR="00594A64" w:rsidRDefault="00594A64" w:rsidP="00594A64">
      <w:r>
        <w:br w:type="page"/>
      </w:r>
    </w:p>
    <w:p w14:paraId="30F01060" w14:textId="77777777" w:rsidR="000D1C73" w:rsidRPr="00F9765D" w:rsidRDefault="000D1C73" w:rsidP="00015002">
      <w:pPr>
        <w:jc w:val="both"/>
      </w:pPr>
      <w:r w:rsidRPr="00F9765D">
        <w:lastRenderedPageBreak/>
        <w:t>Nom du champ</w:t>
      </w:r>
      <w:r w:rsidRPr="00F9765D">
        <w:tab/>
      </w:r>
      <w:r w:rsidRPr="00F9765D">
        <w:tab/>
      </w:r>
      <w:r w:rsidRPr="00F9765D">
        <w:tab/>
      </w:r>
      <w:bookmarkStart w:id="64" w:name="OPAddressProvince"/>
      <w:proofErr w:type="spellStart"/>
      <w:r w:rsidRPr="00F9765D">
        <w:t>OPAddressProvince</w:t>
      </w:r>
      <w:bookmarkEnd w:id="64"/>
      <w:proofErr w:type="spellEnd"/>
    </w:p>
    <w:p w14:paraId="04B0F32B" w14:textId="77777777" w:rsidR="000D1C73" w:rsidRPr="00F9765D" w:rsidRDefault="000D1C73" w:rsidP="00015002">
      <w:pPr>
        <w:ind w:left="2880" w:hanging="2880"/>
        <w:jc w:val="both"/>
      </w:pPr>
      <w:r w:rsidRPr="00F9765D">
        <w:t>Description</w:t>
      </w:r>
      <w:r w:rsidRPr="00F9765D">
        <w:tab/>
        <w:t>Code alphabétique de la province ou du territoire où se trouve l’entreprise.</w:t>
      </w:r>
    </w:p>
    <w:p w14:paraId="136D6641" w14:textId="531A3012"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69BF9E07" w14:textId="35D7E3A5" w:rsidR="009563DB" w:rsidRPr="00F9765D" w:rsidRDefault="00775D07" w:rsidP="00015002">
      <w:pPr>
        <w:jc w:val="both"/>
      </w:pPr>
      <w:r w:rsidRPr="00F9765D">
        <w:t>Renseignements supplémentaires</w:t>
      </w:r>
      <w:r w:rsidRPr="00F9765D">
        <w:tab/>
      </w:r>
      <w:r w:rsidRPr="00F9765D">
        <w:tab/>
      </w:r>
    </w:p>
    <w:tbl>
      <w:tblPr>
        <w:tblW w:w="9049" w:type="dxa"/>
        <w:tblInd w:w="93" w:type="dxa"/>
        <w:tblLook w:val="04A0" w:firstRow="1" w:lastRow="0" w:firstColumn="1" w:lastColumn="0" w:noHBand="0" w:noVBand="1"/>
      </w:tblPr>
      <w:tblGrid>
        <w:gridCol w:w="3380"/>
        <w:gridCol w:w="5669"/>
      </w:tblGrid>
      <w:tr w:rsidR="009563DB" w:rsidRPr="00F9765D" w14:paraId="77E10185"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1E7045" w14:textId="77777777" w:rsidR="009563DB" w:rsidRPr="00F9765D" w:rsidRDefault="009563DB" w:rsidP="000730AC">
            <w:pPr>
              <w:spacing w:after="0" w:line="240" w:lineRule="auto"/>
              <w:rPr>
                <w:rFonts w:ascii="Times New Roman" w:eastAsia="Times New Roman" w:hAnsi="Times New Roman" w:cs="Times New Roman"/>
                <w:b/>
                <w:bCs/>
                <w:color w:val="000000"/>
              </w:rPr>
            </w:pPr>
            <w:proofErr w:type="spellStart"/>
            <w:r w:rsidRPr="00F9765D">
              <w:rPr>
                <w:rFonts w:ascii="Times New Roman" w:hAnsi="Times New Roman"/>
                <w:b/>
                <w:bCs/>
                <w:color w:val="000000"/>
              </w:rPr>
              <w:t>ProvinceStateCodeId</w:t>
            </w:r>
            <w:proofErr w:type="spellEnd"/>
          </w:p>
        </w:tc>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C5FF53" w14:textId="77777777" w:rsidR="009563DB" w:rsidRPr="00F9765D" w:rsidRDefault="009563DB" w:rsidP="000730AC">
            <w:pPr>
              <w:spacing w:after="0" w:line="240" w:lineRule="auto"/>
              <w:rPr>
                <w:rFonts w:ascii="Times New Roman" w:eastAsia="Times New Roman" w:hAnsi="Times New Roman" w:cs="Times New Roman"/>
                <w:b/>
                <w:color w:val="000000"/>
              </w:rPr>
            </w:pPr>
            <w:proofErr w:type="spellStart"/>
            <w:r w:rsidRPr="00F9765D">
              <w:rPr>
                <w:rFonts w:ascii="Times New Roman" w:hAnsi="Times New Roman"/>
                <w:b/>
                <w:color w:val="000000"/>
              </w:rPr>
              <w:t>ProvinceStateEnglish</w:t>
            </w:r>
            <w:proofErr w:type="spellEnd"/>
          </w:p>
        </w:tc>
      </w:tr>
      <w:tr w:rsidR="009563DB" w:rsidRPr="00F9765D" w14:paraId="2BC0241F"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0E043A83"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AB</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3457C58"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Alberta</w:t>
            </w:r>
          </w:p>
        </w:tc>
      </w:tr>
      <w:tr w:rsidR="009563DB" w:rsidRPr="00F9765D" w14:paraId="6584375F"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05367F2C"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BC</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6B98085"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Colombie-Britannique</w:t>
            </w:r>
          </w:p>
        </w:tc>
      </w:tr>
      <w:tr w:rsidR="009563DB" w:rsidRPr="00F9765D" w14:paraId="2053B6F7"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1C4D152D"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MB</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43214C5"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Manitoba</w:t>
            </w:r>
          </w:p>
        </w:tc>
      </w:tr>
      <w:tr w:rsidR="009563DB" w:rsidRPr="00F9765D" w14:paraId="3AFE718E"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469EDCB3"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NB</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78596FE"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Nouveau-Brunswick</w:t>
            </w:r>
          </w:p>
        </w:tc>
      </w:tr>
      <w:tr w:rsidR="009563DB" w:rsidRPr="00F9765D" w14:paraId="09F265B8"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4E5721E9"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NL</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FBCD2DD"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Terre-Neuve-et-Labrador</w:t>
            </w:r>
          </w:p>
        </w:tc>
      </w:tr>
      <w:tr w:rsidR="009563DB" w:rsidRPr="00F9765D" w14:paraId="47172A52"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3334FA05"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NS</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26851CF"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Nouvelle-Écosse</w:t>
            </w:r>
          </w:p>
        </w:tc>
      </w:tr>
      <w:tr w:rsidR="009563DB" w:rsidRPr="00F9765D" w14:paraId="45228C8D"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5EBF6780"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NT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FF27FED"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Territoires du Nord-Ouest</w:t>
            </w:r>
          </w:p>
        </w:tc>
      </w:tr>
      <w:tr w:rsidR="009563DB" w:rsidRPr="00F9765D" w14:paraId="0626A380"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5976D4F6"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NU</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ED4D61B"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Nunavut</w:t>
            </w:r>
          </w:p>
        </w:tc>
      </w:tr>
      <w:tr w:rsidR="009563DB" w:rsidRPr="00F9765D" w14:paraId="48017D70"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135B293D"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ON</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B49C46E"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Ontario</w:t>
            </w:r>
          </w:p>
        </w:tc>
      </w:tr>
      <w:tr w:rsidR="009563DB" w:rsidRPr="00F9765D" w14:paraId="01A46327"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7C36047B"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PE</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F56D7DF"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Île-du-Prince-Édouard</w:t>
            </w:r>
          </w:p>
        </w:tc>
      </w:tr>
      <w:tr w:rsidR="009563DB" w:rsidRPr="00F9765D" w14:paraId="13113F49"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1A7C7A2E"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QC</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3467F43B"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Québec</w:t>
            </w:r>
          </w:p>
        </w:tc>
      </w:tr>
      <w:tr w:rsidR="009563DB" w:rsidRPr="00F9765D" w14:paraId="48D6A275"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17B58610"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SK</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9E4C7ED"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Saskatchewan</w:t>
            </w:r>
          </w:p>
        </w:tc>
      </w:tr>
      <w:tr w:rsidR="009563DB" w:rsidRPr="00F9765D" w14:paraId="16DF7EF7" w14:textId="77777777" w:rsidTr="000730AC">
        <w:trPr>
          <w:trHeight w:val="300"/>
        </w:trPr>
        <w:tc>
          <w:tcPr>
            <w:tcW w:w="3380" w:type="dxa"/>
            <w:tcBorders>
              <w:top w:val="single" w:sz="4" w:space="0" w:color="auto"/>
              <w:left w:val="single" w:sz="4" w:space="0" w:color="auto"/>
              <w:bottom w:val="single" w:sz="4" w:space="0" w:color="auto"/>
              <w:right w:val="single" w:sz="4" w:space="0" w:color="auto"/>
            </w:tcBorders>
            <w:shd w:val="clear" w:color="auto" w:fill="auto"/>
          </w:tcPr>
          <w:p w14:paraId="6D232C0B" w14:textId="77777777" w:rsidR="009563DB" w:rsidRPr="00F9765D" w:rsidRDefault="009563DB"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YT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95D99BA" w14:textId="77777777" w:rsidR="009563DB" w:rsidRPr="00F9765D" w:rsidRDefault="009563DB"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Territoire du Yukon</w:t>
            </w:r>
          </w:p>
        </w:tc>
      </w:tr>
    </w:tbl>
    <w:p w14:paraId="17169017" w14:textId="77777777" w:rsidR="000D1C73" w:rsidRPr="00F9765D" w:rsidRDefault="000D1C73" w:rsidP="00015002">
      <w:pPr>
        <w:jc w:val="both"/>
      </w:pPr>
    </w:p>
    <w:p w14:paraId="11C838F0" w14:textId="77777777" w:rsidR="00180A1C" w:rsidRPr="00F9765D" w:rsidRDefault="00180A1C">
      <w:r w:rsidRPr="00F9765D">
        <w:br w:type="page"/>
      </w:r>
    </w:p>
    <w:p w14:paraId="5FE76C22" w14:textId="77777777" w:rsidR="000D1C73" w:rsidRPr="00F9765D" w:rsidRDefault="000D1C73" w:rsidP="00015002">
      <w:pPr>
        <w:jc w:val="both"/>
      </w:pPr>
      <w:r w:rsidRPr="00F9765D">
        <w:lastRenderedPageBreak/>
        <w:t>Nom du champ</w:t>
      </w:r>
      <w:r w:rsidRPr="00F9765D">
        <w:tab/>
      </w:r>
      <w:r w:rsidRPr="00F9765D">
        <w:tab/>
      </w:r>
      <w:r w:rsidRPr="00F9765D">
        <w:tab/>
      </w:r>
      <w:bookmarkStart w:id="65" w:name="LegalTypeCode"/>
      <w:proofErr w:type="spellStart"/>
      <w:r w:rsidRPr="00F9765D">
        <w:t>LegalTypeCode</w:t>
      </w:r>
      <w:bookmarkEnd w:id="65"/>
      <w:proofErr w:type="spellEnd"/>
    </w:p>
    <w:p w14:paraId="4C2C4A83" w14:textId="51415F97" w:rsidR="000D1C73" w:rsidRPr="00F9765D" w:rsidRDefault="000D1C73" w:rsidP="00015002">
      <w:pPr>
        <w:ind w:left="2880" w:hanging="2880"/>
        <w:jc w:val="both"/>
      </w:pPr>
      <w:r w:rsidRPr="00F9765D">
        <w:t>Description</w:t>
      </w:r>
      <w:r w:rsidRPr="00F9765D">
        <w:tab/>
        <w:t>Classification de la forme juridique de l’entreprise (p. ex. société de capitaux, société de personnes)</w:t>
      </w:r>
    </w:p>
    <w:p w14:paraId="5A336E96" w14:textId="34A6A88F"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1431D735" w14:textId="5C50C7D7" w:rsidR="008A1316" w:rsidRPr="00F9765D" w:rsidRDefault="000D1C73" w:rsidP="00015002">
      <w:pPr>
        <w:jc w:val="both"/>
      </w:pPr>
      <w:r w:rsidRPr="00F9765D">
        <w:t>Renseignements supplémentaires</w:t>
      </w:r>
      <w:r w:rsidRPr="00F9765D">
        <w:tab/>
      </w:r>
      <w:r w:rsidRPr="00F9765D">
        <w:tab/>
      </w:r>
      <w:r w:rsidRPr="00F9765D">
        <w:tab/>
      </w:r>
    </w:p>
    <w:tbl>
      <w:tblPr>
        <w:tblW w:w="9049" w:type="dxa"/>
        <w:tblInd w:w="93" w:type="dxa"/>
        <w:tblLook w:val="04A0" w:firstRow="1" w:lastRow="0" w:firstColumn="1" w:lastColumn="0" w:noHBand="0" w:noVBand="1"/>
      </w:tblPr>
      <w:tblGrid>
        <w:gridCol w:w="2772"/>
        <w:gridCol w:w="6277"/>
      </w:tblGrid>
      <w:tr w:rsidR="008A1316" w:rsidRPr="00F9765D" w14:paraId="4D368DB6"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19BD2F" w14:textId="77777777" w:rsidR="008A1316" w:rsidRPr="00F9765D" w:rsidRDefault="008A1316" w:rsidP="000730AC">
            <w:pPr>
              <w:spacing w:after="0" w:line="240" w:lineRule="auto"/>
              <w:rPr>
                <w:rFonts w:ascii="Times New Roman" w:eastAsia="Times New Roman" w:hAnsi="Times New Roman" w:cs="Times New Roman"/>
                <w:b/>
                <w:bCs/>
                <w:color w:val="000000"/>
              </w:rPr>
            </w:pPr>
            <w:proofErr w:type="spellStart"/>
            <w:r w:rsidRPr="00F9765D">
              <w:rPr>
                <w:rFonts w:ascii="Times New Roman" w:hAnsi="Times New Roman"/>
                <w:b/>
                <w:bCs/>
                <w:color w:val="000000"/>
              </w:rPr>
              <w:t>LegalTypeCodeId</w:t>
            </w:r>
            <w:proofErr w:type="spellEnd"/>
          </w:p>
        </w:tc>
        <w:tc>
          <w:tcPr>
            <w:tcW w:w="62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7B9602" w14:textId="77777777" w:rsidR="008A1316" w:rsidRPr="00F9765D" w:rsidRDefault="008A1316" w:rsidP="000730AC">
            <w:pPr>
              <w:spacing w:after="0" w:line="240" w:lineRule="auto"/>
              <w:rPr>
                <w:rFonts w:ascii="Times New Roman" w:eastAsia="Times New Roman" w:hAnsi="Times New Roman" w:cs="Times New Roman"/>
                <w:b/>
                <w:color w:val="000000"/>
              </w:rPr>
            </w:pPr>
            <w:proofErr w:type="spellStart"/>
            <w:r w:rsidRPr="00F9765D">
              <w:rPr>
                <w:rFonts w:ascii="Times New Roman" w:hAnsi="Times New Roman"/>
                <w:b/>
                <w:color w:val="000000"/>
              </w:rPr>
              <w:t>LegalTypeNameEnglish</w:t>
            </w:r>
            <w:proofErr w:type="spellEnd"/>
          </w:p>
        </w:tc>
      </w:tr>
      <w:tr w:rsidR="008A1316" w:rsidRPr="00F9765D" w14:paraId="0A672C98"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auto"/>
          </w:tcPr>
          <w:p w14:paraId="40E767CB" w14:textId="77777777" w:rsidR="008A1316" w:rsidRPr="00F9765D" w:rsidRDefault="008A1316"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1</w:t>
            </w:r>
          </w:p>
        </w:tc>
        <w:tc>
          <w:tcPr>
            <w:tcW w:w="6277" w:type="dxa"/>
            <w:tcBorders>
              <w:top w:val="single" w:sz="4" w:space="0" w:color="auto"/>
              <w:left w:val="single" w:sz="4" w:space="0" w:color="auto"/>
              <w:bottom w:val="single" w:sz="4" w:space="0" w:color="auto"/>
              <w:right w:val="single" w:sz="4" w:space="0" w:color="auto"/>
            </w:tcBorders>
            <w:shd w:val="clear" w:color="auto" w:fill="auto"/>
          </w:tcPr>
          <w:p w14:paraId="0885A713" w14:textId="77777777" w:rsidR="008A1316" w:rsidRPr="00F9765D" w:rsidRDefault="008A1316"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Société de capitaux</w:t>
            </w:r>
          </w:p>
        </w:tc>
      </w:tr>
      <w:tr w:rsidR="008A1316" w:rsidRPr="00F9765D" w14:paraId="037AFB4D"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auto"/>
          </w:tcPr>
          <w:p w14:paraId="33266889" w14:textId="77777777" w:rsidR="008A1316" w:rsidRPr="00F9765D" w:rsidRDefault="008A1316"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2</w:t>
            </w:r>
          </w:p>
        </w:tc>
        <w:tc>
          <w:tcPr>
            <w:tcW w:w="6277" w:type="dxa"/>
            <w:tcBorders>
              <w:top w:val="single" w:sz="4" w:space="0" w:color="auto"/>
              <w:left w:val="single" w:sz="4" w:space="0" w:color="auto"/>
              <w:bottom w:val="single" w:sz="4" w:space="0" w:color="auto"/>
              <w:right w:val="single" w:sz="4" w:space="0" w:color="auto"/>
            </w:tcBorders>
            <w:shd w:val="clear" w:color="auto" w:fill="auto"/>
          </w:tcPr>
          <w:p w14:paraId="638514C7" w14:textId="77777777" w:rsidR="008A1316" w:rsidRPr="00F9765D" w:rsidRDefault="008A1316"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Entreprise à propriétaire unique</w:t>
            </w:r>
          </w:p>
        </w:tc>
      </w:tr>
      <w:tr w:rsidR="008A1316" w:rsidRPr="00F9765D" w14:paraId="629F2A7A"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auto"/>
          </w:tcPr>
          <w:p w14:paraId="200766C2" w14:textId="77777777" w:rsidR="008A1316" w:rsidRPr="00F9765D" w:rsidRDefault="008A1316"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3</w:t>
            </w:r>
          </w:p>
        </w:tc>
        <w:tc>
          <w:tcPr>
            <w:tcW w:w="6277" w:type="dxa"/>
            <w:tcBorders>
              <w:top w:val="single" w:sz="4" w:space="0" w:color="auto"/>
              <w:left w:val="single" w:sz="4" w:space="0" w:color="auto"/>
              <w:bottom w:val="single" w:sz="4" w:space="0" w:color="auto"/>
              <w:right w:val="single" w:sz="4" w:space="0" w:color="auto"/>
            </w:tcBorders>
            <w:shd w:val="clear" w:color="auto" w:fill="auto"/>
          </w:tcPr>
          <w:p w14:paraId="56FDD347" w14:textId="77777777" w:rsidR="008A1316" w:rsidRPr="00F9765D" w:rsidRDefault="008A1316"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Gouvernements</w:t>
            </w:r>
          </w:p>
        </w:tc>
      </w:tr>
      <w:tr w:rsidR="008A1316" w:rsidRPr="00F9765D" w14:paraId="62ADF294"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auto"/>
          </w:tcPr>
          <w:p w14:paraId="0F2D6270" w14:textId="77777777" w:rsidR="008A1316" w:rsidRPr="00F9765D" w:rsidRDefault="008A1316"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4</w:t>
            </w:r>
          </w:p>
        </w:tc>
        <w:tc>
          <w:tcPr>
            <w:tcW w:w="6277" w:type="dxa"/>
            <w:tcBorders>
              <w:top w:val="single" w:sz="4" w:space="0" w:color="auto"/>
              <w:left w:val="single" w:sz="4" w:space="0" w:color="auto"/>
              <w:bottom w:val="single" w:sz="4" w:space="0" w:color="auto"/>
              <w:right w:val="single" w:sz="4" w:space="0" w:color="auto"/>
            </w:tcBorders>
            <w:shd w:val="clear" w:color="auto" w:fill="auto"/>
          </w:tcPr>
          <w:p w14:paraId="5B262D8A" w14:textId="77777777" w:rsidR="008A1316" w:rsidRPr="00F9765D" w:rsidRDefault="008A1316"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Fiducies et fonds spéciaux</w:t>
            </w:r>
          </w:p>
        </w:tc>
      </w:tr>
      <w:tr w:rsidR="008A1316" w:rsidRPr="00F9765D" w14:paraId="3B9DC81D"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auto"/>
          </w:tcPr>
          <w:p w14:paraId="464003BD" w14:textId="77777777" w:rsidR="008A1316" w:rsidRPr="00F9765D" w:rsidRDefault="008A1316"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5</w:t>
            </w:r>
          </w:p>
        </w:tc>
        <w:tc>
          <w:tcPr>
            <w:tcW w:w="6277" w:type="dxa"/>
            <w:tcBorders>
              <w:top w:val="single" w:sz="4" w:space="0" w:color="auto"/>
              <w:left w:val="single" w:sz="4" w:space="0" w:color="auto"/>
              <w:bottom w:val="single" w:sz="4" w:space="0" w:color="auto"/>
              <w:right w:val="single" w:sz="4" w:space="0" w:color="auto"/>
            </w:tcBorders>
            <w:shd w:val="clear" w:color="auto" w:fill="auto"/>
          </w:tcPr>
          <w:p w14:paraId="20DC39B0" w14:textId="77777777" w:rsidR="008A1316" w:rsidRPr="00F9765D" w:rsidRDefault="008A1316"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Succursale</w:t>
            </w:r>
          </w:p>
        </w:tc>
      </w:tr>
      <w:tr w:rsidR="008A1316" w:rsidRPr="00F9765D" w14:paraId="5F01B4DC"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auto"/>
          </w:tcPr>
          <w:p w14:paraId="2F12DCB3" w14:textId="77777777" w:rsidR="008A1316" w:rsidRPr="00F9765D" w:rsidRDefault="008A1316"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6</w:t>
            </w:r>
          </w:p>
        </w:tc>
        <w:tc>
          <w:tcPr>
            <w:tcW w:w="6277" w:type="dxa"/>
            <w:tcBorders>
              <w:top w:val="single" w:sz="4" w:space="0" w:color="auto"/>
              <w:left w:val="single" w:sz="4" w:space="0" w:color="auto"/>
              <w:bottom w:val="single" w:sz="4" w:space="0" w:color="auto"/>
              <w:right w:val="single" w:sz="4" w:space="0" w:color="auto"/>
            </w:tcBorders>
            <w:shd w:val="clear" w:color="auto" w:fill="auto"/>
          </w:tcPr>
          <w:p w14:paraId="01A9828B" w14:textId="77777777" w:rsidR="008A1316" w:rsidRPr="00F9765D" w:rsidRDefault="008A1316"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Société de personnes</w:t>
            </w:r>
          </w:p>
        </w:tc>
      </w:tr>
      <w:tr w:rsidR="008A1316" w:rsidRPr="00F9765D" w14:paraId="5D888631" w14:textId="77777777" w:rsidTr="000730AC">
        <w:trPr>
          <w:trHeight w:val="300"/>
        </w:trPr>
        <w:tc>
          <w:tcPr>
            <w:tcW w:w="2772" w:type="dxa"/>
            <w:tcBorders>
              <w:top w:val="single" w:sz="4" w:space="0" w:color="auto"/>
              <w:left w:val="single" w:sz="4" w:space="0" w:color="auto"/>
              <w:bottom w:val="single" w:sz="4" w:space="0" w:color="auto"/>
              <w:right w:val="single" w:sz="4" w:space="0" w:color="auto"/>
            </w:tcBorders>
            <w:shd w:val="clear" w:color="auto" w:fill="auto"/>
          </w:tcPr>
          <w:p w14:paraId="5F8435C3" w14:textId="77777777" w:rsidR="008A1316" w:rsidRPr="00F9765D" w:rsidRDefault="008A1316"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9</w:t>
            </w:r>
          </w:p>
        </w:tc>
        <w:tc>
          <w:tcPr>
            <w:tcW w:w="6277" w:type="dxa"/>
            <w:tcBorders>
              <w:top w:val="single" w:sz="4" w:space="0" w:color="auto"/>
              <w:left w:val="single" w:sz="4" w:space="0" w:color="auto"/>
              <w:bottom w:val="single" w:sz="4" w:space="0" w:color="auto"/>
              <w:right w:val="single" w:sz="4" w:space="0" w:color="auto"/>
            </w:tcBorders>
            <w:shd w:val="clear" w:color="auto" w:fill="auto"/>
          </w:tcPr>
          <w:p w14:paraId="6E0F56F9" w14:textId="77777777" w:rsidR="008A1316" w:rsidRPr="00F9765D" w:rsidRDefault="008A1316" w:rsidP="000730AC">
            <w:pPr>
              <w:spacing w:after="0" w:line="240" w:lineRule="auto"/>
              <w:rPr>
                <w:rFonts w:ascii="Times New Roman" w:eastAsia="Times New Roman" w:hAnsi="Times New Roman" w:cs="Times New Roman"/>
                <w:color w:val="000000"/>
              </w:rPr>
            </w:pPr>
            <w:proofErr w:type="spellStart"/>
            <w:r w:rsidRPr="00F9765D">
              <w:rPr>
                <w:rFonts w:ascii="Times New Roman" w:hAnsi="Times New Roman"/>
                <w:color w:val="000000"/>
              </w:rPr>
              <w:t>Other</w:t>
            </w:r>
            <w:proofErr w:type="spellEnd"/>
          </w:p>
        </w:tc>
      </w:tr>
    </w:tbl>
    <w:p w14:paraId="5990E9D4" w14:textId="77777777" w:rsidR="006E6C8D" w:rsidRPr="00F9765D" w:rsidRDefault="006E6C8D" w:rsidP="00015002">
      <w:pPr>
        <w:jc w:val="both"/>
      </w:pPr>
    </w:p>
    <w:p w14:paraId="276756AA" w14:textId="77777777" w:rsidR="0054776C" w:rsidRPr="00F9765D" w:rsidRDefault="0054776C" w:rsidP="00015002">
      <w:pPr>
        <w:jc w:val="both"/>
      </w:pPr>
    </w:p>
    <w:p w14:paraId="427479C5" w14:textId="77777777" w:rsidR="00180A1C" w:rsidRPr="00F9765D" w:rsidRDefault="00180A1C">
      <w:r w:rsidRPr="00F9765D">
        <w:br w:type="page"/>
      </w:r>
    </w:p>
    <w:p w14:paraId="2B1A1CA7" w14:textId="77777777" w:rsidR="000D1C73" w:rsidRPr="00F9765D" w:rsidRDefault="000D1C73" w:rsidP="00015002">
      <w:pPr>
        <w:jc w:val="both"/>
      </w:pPr>
      <w:r w:rsidRPr="00F9765D">
        <w:lastRenderedPageBreak/>
        <w:t>Nom du champ</w:t>
      </w:r>
      <w:r w:rsidRPr="00F9765D">
        <w:tab/>
      </w:r>
      <w:r w:rsidRPr="00F9765D">
        <w:tab/>
      </w:r>
      <w:r w:rsidRPr="00F9765D">
        <w:tab/>
      </w:r>
      <w:bookmarkStart w:id="66" w:name="NonProfitCode"/>
      <w:proofErr w:type="spellStart"/>
      <w:r w:rsidRPr="00F9765D">
        <w:t>NonProfitCode</w:t>
      </w:r>
      <w:bookmarkEnd w:id="66"/>
      <w:proofErr w:type="spellEnd"/>
    </w:p>
    <w:p w14:paraId="23C9F67B" w14:textId="77777777" w:rsidR="000D1C73" w:rsidRPr="00F9765D" w:rsidRDefault="000D1C73" w:rsidP="00015002">
      <w:pPr>
        <w:ind w:left="2880" w:hanging="2880"/>
        <w:jc w:val="both"/>
      </w:pPr>
      <w:r w:rsidRPr="00F9765D">
        <w:t>Description</w:t>
      </w:r>
      <w:r w:rsidRPr="00F9765D">
        <w:tab/>
        <w:t>Code indiquant le statut d’organisme sans but lucratif à l’intérieur ou à l’extérieur du secteur Gouvernement.</w:t>
      </w:r>
    </w:p>
    <w:p w14:paraId="16018EEC" w14:textId="2769B618"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0066EE88" w14:textId="3CC06788" w:rsidR="00A86E7A" w:rsidRPr="00F9765D" w:rsidRDefault="00775D07" w:rsidP="00015002">
      <w:pPr>
        <w:jc w:val="both"/>
      </w:pPr>
      <w:r w:rsidRPr="00F9765D">
        <w:t>Renseignements supplémentaires</w:t>
      </w:r>
      <w:r w:rsidRPr="00F9765D">
        <w:tab/>
      </w:r>
      <w:r w:rsidRPr="00F9765D">
        <w:tab/>
      </w:r>
    </w:p>
    <w:tbl>
      <w:tblPr>
        <w:tblW w:w="9483" w:type="dxa"/>
        <w:tblInd w:w="93" w:type="dxa"/>
        <w:tblLayout w:type="fixed"/>
        <w:tblLook w:val="04A0" w:firstRow="1" w:lastRow="0" w:firstColumn="1" w:lastColumn="0" w:noHBand="0" w:noVBand="1"/>
      </w:tblPr>
      <w:tblGrid>
        <w:gridCol w:w="2709"/>
        <w:gridCol w:w="6774"/>
      </w:tblGrid>
      <w:tr w:rsidR="00A86E7A" w:rsidRPr="00F9765D" w14:paraId="126D41E9" w14:textId="77777777" w:rsidTr="000730A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D97C5A" w14:textId="77777777" w:rsidR="00A86E7A" w:rsidRPr="00F9765D" w:rsidRDefault="00A86E7A"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Code</w:t>
            </w:r>
          </w:p>
        </w:tc>
        <w:tc>
          <w:tcPr>
            <w:tcW w:w="67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42ADD" w14:textId="77777777" w:rsidR="00A86E7A" w:rsidRPr="00F9765D" w:rsidRDefault="00A86E7A" w:rsidP="000730AC">
            <w:pPr>
              <w:spacing w:after="0" w:line="240" w:lineRule="auto"/>
              <w:rPr>
                <w:rFonts w:ascii="Times New Roman" w:eastAsia="Times New Roman" w:hAnsi="Times New Roman" w:cs="Times New Roman"/>
                <w:b/>
                <w:color w:val="000000"/>
              </w:rPr>
            </w:pPr>
            <w:r w:rsidRPr="00F9765D">
              <w:rPr>
                <w:rFonts w:ascii="Times New Roman" w:hAnsi="Times New Roman"/>
                <w:b/>
                <w:color w:val="000000"/>
              </w:rPr>
              <w:t>Description du code</w:t>
            </w:r>
          </w:p>
        </w:tc>
      </w:tr>
      <w:tr w:rsidR="00A86E7A" w:rsidRPr="00F9765D" w14:paraId="4D550194" w14:textId="77777777" w:rsidTr="000730A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048645D7" w14:textId="77777777" w:rsidR="00A86E7A" w:rsidRPr="00F9765D" w:rsidRDefault="00A86E7A"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0</w:t>
            </w:r>
          </w:p>
        </w:tc>
        <w:tc>
          <w:tcPr>
            <w:tcW w:w="6774" w:type="dxa"/>
            <w:tcBorders>
              <w:top w:val="single" w:sz="4" w:space="0" w:color="auto"/>
              <w:left w:val="single" w:sz="4" w:space="0" w:color="auto"/>
              <w:bottom w:val="single" w:sz="4" w:space="0" w:color="auto"/>
              <w:right w:val="single" w:sz="4" w:space="0" w:color="auto"/>
            </w:tcBorders>
            <w:shd w:val="clear" w:color="auto" w:fill="auto"/>
            <w:hideMark/>
          </w:tcPr>
          <w:p w14:paraId="2E31F371" w14:textId="77777777" w:rsidR="00A86E7A" w:rsidRPr="00F9765D" w:rsidRDefault="00A86E7A"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Organisme à but lucratif présumé</w:t>
            </w:r>
          </w:p>
        </w:tc>
      </w:tr>
      <w:tr w:rsidR="00A86E7A" w:rsidRPr="00F9765D" w14:paraId="203CD454" w14:textId="77777777" w:rsidTr="000730A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512A6833" w14:textId="77777777" w:rsidR="00A86E7A" w:rsidRPr="00F9765D" w:rsidRDefault="00A86E7A"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1</w:t>
            </w:r>
          </w:p>
        </w:tc>
        <w:tc>
          <w:tcPr>
            <w:tcW w:w="6774" w:type="dxa"/>
            <w:tcBorders>
              <w:top w:val="single" w:sz="4" w:space="0" w:color="auto"/>
              <w:left w:val="single" w:sz="4" w:space="0" w:color="auto"/>
              <w:bottom w:val="single" w:sz="4" w:space="0" w:color="auto"/>
              <w:right w:val="single" w:sz="4" w:space="0" w:color="auto"/>
            </w:tcBorders>
            <w:shd w:val="clear" w:color="auto" w:fill="auto"/>
            <w:hideMark/>
          </w:tcPr>
          <w:p w14:paraId="62EC59C5" w14:textId="77777777" w:rsidR="00A86E7A" w:rsidRPr="00F9765D" w:rsidRDefault="00A86E7A"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Organisme sans but lucratif – Hors du secteur Gouvernement</w:t>
            </w:r>
          </w:p>
        </w:tc>
      </w:tr>
      <w:tr w:rsidR="00A86E7A" w:rsidRPr="00F9765D" w14:paraId="73037802" w14:textId="77777777" w:rsidTr="000730A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14:paraId="58AA545C" w14:textId="77777777" w:rsidR="00A86E7A" w:rsidRPr="00F9765D" w:rsidRDefault="00A86E7A"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2</w:t>
            </w:r>
          </w:p>
        </w:tc>
        <w:tc>
          <w:tcPr>
            <w:tcW w:w="6774" w:type="dxa"/>
            <w:tcBorders>
              <w:top w:val="single" w:sz="4" w:space="0" w:color="auto"/>
              <w:left w:val="single" w:sz="4" w:space="0" w:color="auto"/>
              <w:bottom w:val="single" w:sz="4" w:space="0" w:color="auto"/>
              <w:right w:val="single" w:sz="4" w:space="0" w:color="auto"/>
            </w:tcBorders>
            <w:shd w:val="clear" w:color="auto" w:fill="auto"/>
            <w:hideMark/>
          </w:tcPr>
          <w:p w14:paraId="19732FF5" w14:textId="77777777" w:rsidR="00A86E7A" w:rsidRPr="00F9765D" w:rsidRDefault="00A86E7A"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Organisme sans but lucratif – Secteur Gouvernement</w:t>
            </w:r>
          </w:p>
        </w:tc>
      </w:tr>
    </w:tbl>
    <w:p w14:paraId="671FD2CB" w14:textId="77777777" w:rsidR="000D1C73" w:rsidRPr="00F9765D" w:rsidRDefault="000D1C73" w:rsidP="00015002">
      <w:pPr>
        <w:jc w:val="both"/>
      </w:pPr>
    </w:p>
    <w:p w14:paraId="4AE6AF81" w14:textId="77777777" w:rsidR="000D1C73" w:rsidRPr="00F9765D" w:rsidRDefault="000D1C73" w:rsidP="00015002">
      <w:pPr>
        <w:jc w:val="both"/>
      </w:pPr>
    </w:p>
    <w:p w14:paraId="0EE7C813" w14:textId="77777777" w:rsidR="00044624" w:rsidRPr="00F9765D" w:rsidRDefault="00044624">
      <w:r w:rsidRPr="00F9765D">
        <w:br w:type="page"/>
      </w:r>
    </w:p>
    <w:p w14:paraId="0AF9B58C" w14:textId="77777777" w:rsidR="000D1C73" w:rsidRPr="00F9765D" w:rsidRDefault="000D1C73" w:rsidP="00015002">
      <w:pPr>
        <w:jc w:val="both"/>
      </w:pPr>
      <w:r w:rsidRPr="00F9765D">
        <w:lastRenderedPageBreak/>
        <w:t>Nom du champ</w:t>
      </w:r>
      <w:r w:rsidRPr="00F9765D">
        <w:tab/>
      </w:r>
      <w:r w:rsidRPr="00F9765D">
        <w:tab/>
      </w:r>
      <w:r w:rsidRPr="00F9765D">
        <w:tab/>
      </w:r>
      <w:bookmarkStart w:id="67" w:name="NAICS"/>
      <w:r w:rsidRPr="00F9765D">
        <w:t>NAICS</w:t>
      </w:r>
      <w:bookmarkEnd w:id="67"/>
    </w:p>
    <w:p w14:paraId="28B66406" w14:textId="57022AC7" w:rsidR="000D1C73" w:rsidRPr="00F9765D" w:rsidRDefault="000D1C73" w:rsidP="00015002">
      <w:pPr>
        <w:ind w:left="2880" w:hanging="2880"/>
        <w:jc w:val="both"/>
      </w:pPr>
      <w:r w:rsidRPr="00F9765D">
        <w:t>Description</w:t>
      </w:r>
      <w:r w:rsidRPr="00F9765D">
        <w:tab/>
        <w:t>Code du Système de classification des industries de l’Amérique du Nord (SCIAN) pour les entreprises. Le code SCIAN manquant est établi à 999999.</w:t>
      </w:r>
    </w:p>
    <w:p w14:paraId="7827FB70" w14:textId="259B7488"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30E5FFE9" w14:textId="51AF36E9" w:rsidR="000D1C73" w:rsidRPr="00F9765D" w:rsidRDefault="000D1C73" w:rsidP="00594A64">
      <w:pPr>
        <w:ind w:left="4320" w:hanging="4320"/>
        <w:jc w:val="both"/>
      </w:pPr>
      <w:r w:rsidRPr="00F9765D">
        <w:t>Renseignements supplémentaires</w:t>
      </w:r>
      <w:r w:rsidRPr="00F9765D">
        <w:tab/>
        <w:t xml:space="preserve">Le code SCIAN est fourni au niveau à </w:t>
      </w:r>
      <w:r w:rsidR="00D13ACC">
        <w:t>deux</w:t>
      </w:r>
      <w:r w:rsidR="00D13ACC" w:rsidRPr="00F9765D">
        <w:t> </w:t>
      </w:r>
      <w:r w:rsidRPr="00F9765D">
        <w:t>chiffres dans le RE.</w:t>
      </w:r>
    </w:p>
    <w:p w14:paraId="00F784F0" w14:textId="77777777" w:rsidR="000D1C73" w:rsidRPr="00F9765D" w:rsidRDefault="000D1C73" w:rsidP="00015002">
      <w:pPr>
        <w:jc w:val="both"/>
      </w:pPr>
    </w:p>
    <w:p w14:paraId="6629B9EB" w14:textId="7B9BC4D9" w:rsidR="00044624" w:rsidRPr="00F9765D" w:rsidRDefault="00044624">
      <w:r w:rsidRPr="00F9765D">
        <w:br w:type="page"/>
      </w:r>
    </w:p>
    <w:p w14:paraId="2E7B9CD6" w14:textId="77777777" w:rsidR="000D1C73" w:rsidRPr="00F9765D" w:rsidRDefault="000D1C73" w:rsidP="00015002">
      <w:pPr>
        <w:jc w:val="both"/>
      </w:pPr>
      <w:r w:rsidRPr="00F9765D">
        <w:lastRenderedPageBreak/>
        <w:t>Nom du champ</w:t>
      </w:r>
      <w:r w:rsidRPr="00F9765D">
        <w:tab/>
      </w:r>
      <w:r w:rsidRPr="00F9765D">
        <w:tab/>
      </w:r>
      <w:r w:rsidRPr="00F9765D">
        <w:tab/>
      </w:r>
      <w:bookmarkStart w:id="68" w:name="EntMultiEstablishmentFlag"/>
      <w:proofErr w:type="spellStart"/>
      <w:r w:rsidRPr="00F9765D">
        <w:t>EntMultiEstablishmentFlag</w:t>
      </w:r>
      <w:bookmarkEnd w:id="68"/>
      <w:proofErr w:type="spellEnd"/>
    </w:p>
    <w:p w14:paraId="573C81DA" w14:textId="77777777" w:rsidR="000D1C73" w:rsidRPr="00F9765D" w:rsidRDefault="000D1C73" w:rsidP="00015002">
      <w:pPr>
        <w:ind w:left="2880" w:hanging="2880"/>
        <w:jc w:val="both"/>
      </w:pPr>
      <w:r w:rsidRPr="00F9765D">
        <w:t>Description</w:t>
      </w:r>
      <w:r w:rsidRPr="00F9765D">
        <w:tab/>
        <w:t>Indique si l’entreprise compte plus d’un établissement sous son contrôle.</w:t>
      </w:r>
    </w:p>
    <w:p w14:paraId="474E664E" w14:textId="3507029E"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1024BEB6" w14:textId="5B06FB7B" w:rsidR="00EA7010" w:rsidRPr="00F9765D" w:rsidRDefault="000D1C73" w:rsidP="00015002">
      <w:pPr>
        <w:jc w:val="both"/>
      </w:pPr>
      <w:r w:rsidRPr="00F9765D">
        <w:t>Renseignements supplémentaires</w:t>
      </w:r>
      <w:r w:rsidRPr="00F9765D">
        <w:tab/>
      </w:r>
      <w:r w:rsidRPr="00F9765D">
        <w:tab/>
      </w:r>
      <w:r w:rsidRPr="00F9765D">
        <w:tab/>
      </w:r>
      <w:r w:rsidRPr="00F9765D">
        <w:tab/>
      </w:r>
    </w:p>
    <w:tbl>
      <w:tblPr>
        <w:tblW w:w="9483" w:type="dxa"/>
        <w:tblInd w:w="93" w:type="dxa"/>
        <w:tblLayout w:type="fixed"/>
        <w:tblLook w:val="04A0" w:firstRow="1" w:lastRow="0" w:firstColumn="1" w:lastColumn="0" w:noHBand="0" w:noVBand="1"/>
      </w:tblPr>
      <w:tblGrid>
        <w:gridCol w:w="3134"/>
        <w:gridCol w:w="6349"/>
      </w:tblGrid>
      <w:tr w:rsidR="00EA7010" w:rsidRPr="00F9765D" w14:paraId="7ACE3900"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50955" w14:textId="77777777" w:rsidR="00EA7010" w:rsidRPr="00F9765D" w:rsidRDefault="00EA7010"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Code</w:t>
            </w:r>
          </w:p>
        </w:tc>
        <w:tc>
          <w:tcPr>
            <w:tcW w:w="6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33EB13" w14:textId="77777777" w:rsidR="00EA7010" w:rsidRPr="00F9765D" w:rsidRDefault="00EA7010" w:rsidP="000730AC">
            <w:pPr>
              <w:spacing w:after="0" w:line="240" w:lineRule="auto"/>
              <w:rPr>
                <w:rFonts w:ascii="Times New Roman" w:eastAsia="Times New Roman" w:hAnsi="Times New Roman" w:cs="Times New Roman"/>
                <w:b/>
                <w:color w:val="000000"/>
              </w:rPr>
            </w:pPr>
            <w:r w:rsidRPr="00F9765D">
              <w:rPr>
                <w:rFonts w:ascii="Times New Roman" w:hAnsi="Times New Roman"/>
                <w:b/>
                <w:color w:val="000000"/>
              </w:rPr>
              <w:t>Description du code</w:t>
            </w:r>
          </w:p>
        </w:tc>
      </w:tr>
      <w:tr w:rsidR="00EA7010" w:rsidRPr="00F9765D" w14:paraId="70277852"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546DB401"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0</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0F9F5FB6"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Faux</w:t>
            </w:r>
          </w:p>
        </w:tc>
      </w:tr>
      <w:tr w:rsidR="00EA7010" w:rsidRPr="00F9765D" w14:paraId="75966EE1"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353FCC43"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-1</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6B8C0486"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Vrai</w:t>
            </w:r>
          </w:p>
        </w:tc>
      </w:tr>
    </w:tbl>
    <w:p w14:paraId="2728A4A7" w14:textId="77777777" w:rsidR="000D1C73" w:rsidRPr="00F9765D" w:rsidRDefault="000D1C73" w:rsidP="00015002">
      <w:pPr>
        <w:jc w:val="both"/>
      </w:pPr>
    </w:p>
    <w:p w14:paraId="5D415855" w14:textId="77777777" w:rsidR="000D1C73" w:rsidRPr="00F9765D" w:rsidRDefault="000D1C73" w:rsidP="00015002">
      <w:pPr>
        <w:jc w:val="both"/>
      </w:pPr>
    </w:p>
    <w:p w14:paraId="2EE6A187" w14:textId="77777777" w:rsidR="00044624" w:rsidRPr="00F9765D" w:rsidRDefault="00044624">
      <w:r w:rsidRPr="00F9765D">
        <w:br w:type="page"/>
      </w:r>
    </w:p>
    <w:p w14:paraId="128A45E7" w14:textId="77777777" w:rsidR="000D1C73" w:rsidRPr="00F9765D" w:rsidRDefault="000D1C73" w:rsidP="00015002">
      <w:pPr>
        <w:jc w:val="both"/>
      </w:pPr>
      <w:r w:rsidRPr="00F9765D">
        <w:lastRenderedPageBreak/>
        <w:t>Nom du champ</w:t>
      </w:r>
      <w:r w:rsidRPr="00F9765D">
        <w:tab/>
      </w:r>
      <w:r w:rsidRPr="00F9765D">
        <w:tab/>
      </w:r>
      <w:r w:rsidRPr="00F9765D">
        <w:tab/>
      </w:r>
      <w:bookmarkStart w:id="69" w:name="EntMultiLocationFlag"/>
      <w:proofErr w:type="spellStart"/>
      <w:r w:rsidRPr="00F9765D">
        <w:t>EntMultiLocationFlag</w:t>
      </w:r>
      <w:bookmarkEnd w:id="69"/>
      <w:proofErr w:type="spellEnd"/>
    </w:p>
    <w:p w14:paraId="5DA86816" w14:textId="77777777" w:rsidR="000D1C73" w:rsidRPr="00F9765D" w:rsidRDefault="000D1C73" w:rsidP="00015002">
      <w:pPr>
        <w:ind w:left="2880" w:hanging="2880"/>
        <w:jc w:val="both"/>
      </w:pPr>
      <w:r w:rsidRPr="00F9765D">
        <w:t>Description</w:t>
      </w:r>
      <w:r w:rsidRPr="00F9765D">
        <w:tab/>
        <w:t>Indique si l’entreprise compte plus d’un emplacement sous son contrôle.</w:t>
      </w:r>
    </w:p>
    <w:p w14:paraId="20AE0489" w14:textId="68FC45F5"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073CDEFD" w14:textId="34C3B4BA" w:rsidR="00EA7010" w:rsidRPr="00F9765D" w:rsidRDefault="000D1C73" w:rsidP="00015002">
      <w:pPr>
        <w:jc w:val="both"/>
      </w:pPr>
      <w:r w:rsidRPr="00F9765D">
        <w:t>Autres renseignements</w:t>
      </w:r>
      <w:r w:rsidRPr="00F9765D">
        <w:tab/>
      </w:r>
      <w:r w:rsidRPr="00F9765D">
        <w:tab/>
      </w:r>
      <w:r w:rsidRPr="00F9765D">
        <w:tab/>
      </w:r>
      <w:r w:rsidRPr="00F9765D">
        <w:tab/>
      </w:r>
    </w:p>
    <w:tbl>
      <w:tblPr>
        <w:tblW w:w="9483" w:type="dxa"/>
        <w:tblInd w:w="93" w:type="dxa"/>
        <w:tblLayout w:type="fixed"/>
        <w:tblLook w:val="04A0" w:firstRow="1" w:lastRow="0" w:firstColumn="1" w:lastColumn="0" w:noHBand="0" w:noVBand="1"/>
      </w:tblPr>
      <w:tblGrid>
        <w:gridCol w:w="3134"/>
        <w:gridCol w:w="6349"/>
      </w:tblGrid>
      <w:tr w:rsidR="00EA7010" w:rsidRPr="00F9765D" w14:paraId="45D8BFD9"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433633" w14:textId="77777777" w:rsidR="00EA7010" w:rsidRPr="00F9765D" w:rsidRDefault="00EA7010"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Code</w:t>
            </w:r>
          </w:p>
        </w:tc>
        <w:tc>
          <w:tcPr>
            <w:tcW w:w="6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831566" w14:textId="77777777" w:rsidR="00EA7010" w:rsidRPr="00F9765D" w:rsidRDefault="00EA7010" w:rsidP="000730AC">
            <w:pPr>
              <w:spacing w:after="0" w:line="240" w:lineRule="auto"/>
              <w:rPr>
                <w:rFonts w:ascii="Times New Roman" w:eastAsia="Times New Roman" w:hAnsi="Times New Roman" w:cs="Times New Roman"/>
                <w:b/>
                <w:color w:val="000000"/>
              </w:rPr>
            </w:pPr>
            <w:r w:rsidRPr="00F9765D">
              <w:rPr>
                <w:rFonts w:ascii="Times New Roman" w:hAnsi="Times New Roman"/>
                <w:b/>
                <w:color w:val="000000"/>
              </w:rPr>
              <w:t>Description du code</w:t>
            </w:r>
          </w:p>
        </w:tc>
      </w:tr>
      <w:tr w:rsidR="00EA7010" w:rsidRPr="00F9765D" w14:paraId="0C1A0C20"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2744C0D9"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0</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13A71695"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Faux</w:t>
            </w:r>
          </w:p>
        </w:tc>
      </w:tr>
      <w:tr w:rsidR="00EA7010" w:rsidRPr="00F9765D" w14:paraId="68C0B144"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5E4FF1BA"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-1</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3BF95F10"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Vrai</w:t>
            </w:r>
          </w:p>
        </w:tc>
      </w:tr>
    </w:tbl>
    <w:p w14:paraId="435D7058" w14:textId="77777777" w:rsidR="000D1C73" w:rsidRPr="00F9765D" w:rsidRDefault="000D1C73" w:rsidP="00015002">
      <w:pPr>
        <w:jc w:val="both"/>
      </w:pPr>
    </w:p>
    <w:p w14:paraId="72ABB65C" w14:textId="77777777" w:rsidR="000D1C73" w:rsidRPr="00F9765D" w:rsidRDefault="000D1C73" w:rsidP="00015002">
      <w:pPr>
        <w:jc w:val="both"/>
      </w:pPr>
    </w:p>
    <w:p w14:paraId="407FD1D2" w14:textId="77777777" w:rsidR="00044624" w:rsidRPr="00F9765D" w:rsidRDefault="00044624">
      <w:r w:rsidRPr="00F9765D">
        <w:br w:type="page"/>
      </w:r>
    </w:p>
    <w:p w14:paraId="7E982B50" w14:textId="77777777" w:rsidR="000D1C73" w:rsidRPr="00F9765D" w:rsidRDefault="000D1C73" w:rsidP="00015002">
      <w:pPr>
        <w:jc w:val="both"/>
      </w:pPr>
      <w:r w:rsidRPr="00F9765D">
        <w:lastRenderedPageBreak/>
        <w:t>Nom du champ</w:t>
      </w:r>
      <w:r w:rsidRPr="00F9765D">
        <w:tab/>
      </w:r>
      <w:r w:rsidRPr="00F9765D">
        <w:tab/>
      </w:r>
      <w:r w:rsidRPr="00F9765D">
        <w:tab/>
      </w:r>
      <w:bookmarkStart w:id="70" w:name="EntMultiProvinceFlag"/>
      <w:proofErr w:type="spellStart"/>
      <w:r w:rsidRPr="00F9765D">
        <w:t>EntMultiProvinceFlag</w:t>
      </w:r>
      <w:bookmarkEnd w:id="70"/>
      <w:proofErr w:type="spellEnd"/>
    </w:p>
    <w:p w14:paraId="2EC296B9" w14:textId="77777777" w:rsidR="000D1C73" w:rsidRPr="00F9765D" w:rsidRDefault="000D1C73" w:rsidP="00015002">
      <w:pPr>
        <w:ind w:left="2880" w:hanging="2880"/>
        <w:jc w:val="both"/>
      </w:pPr>
      <w:r w:rsidRPr="00F9765D">
        <w:t>Description</w:t>
      </w:r>
      <w:r w:rsidRPr="00F9765D">
        <w:tab/>
        <w:t>Indique que l’entreprise exerce ses activités dans plus d’une province ou d’un territoire.</w:t>
      </w:r>
    </w:p>
    <w:p w14:paraId="7A1D0EF2" w14:textId="3114AAB0"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107D3683" w14:textId="23A5D464" w:rsidR="00EA7010" w:rsidRPr="00F9765D" w:rsidRDefault="000D1C73" w:rsidP="00015002">
      <w:pPr>
        <w:jc w:val="both"/>
      </w:pPr>
      <w:r w:rsidRPr="00F9765D">
        <w:t>Renseignements supplémentaires</w:t>
      </w:r>
      <w:r w:rsidRPr="00F9765D">
        <w:tab/>
      </w:r>
      <w:r w:rsidRPr="00F9765D">
        <w:tab/>
      </w:r>
      <w:r w:rsidRPr="00F9765D">
        <w:tab/>
      </w:r>
      <w:r w:rsidRPr="00F9765D">
        <w:tab/>
      </w:r>
    </w:p>
    <w:tbl>
      <w:tblPr>
        <w:tblW w:w="9483" w:type="dxa"/>
        <w:tblInd w:w="93" w:type="dxa"/>
        <w:tblLayout w:type="fixed"/>
        <w:tblLook w:val="04A0" w:firstRow="1" w:lastRow="0" w:firstColumn="1" w:lastColumn="0" w:noHBand="0" w:noVBand="1"/>
      </w:tblPr>
      <w:tblGrid>
        <w:gridCol w:w="3134"/>
        <w:gridCol w:w="6349"/>
      </w:tblGrid>
      <w:tr w:rsidR="00EA7010" w:rsidRPr="00F9765D" w14:paraId="005ADC25"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A0EAE6" w14:textId="77777777" w:rsidR="00EA7010" w:rsidRPr="00F9765D" w:rsidRDefault="00EA7010"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Code</w:t>
            </w:r>
          </w:p>
        </w:tc>
        <w:tc>
          <w:tcPr>
            <w:tcW w:w="6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6052F1" w14:textId="77777777" w:rsidR="00EA7010" w:rsidRPr="00F9765D" w:rsidRDefault="00EA7010" w:rsidP="000730AC">
            <w:pPr>
              <w:spacing w:after="0" w:line="240" w:lineRule="auto"/>
              <w:rPr>
                <w:rFonts w:ascii="Times New Roman" w:eastAsia="Times New Roman" w:hAnsi="Times New Roman" w:cs="Times New Roman"/>
                <w:b/>
                <w:color w:val="000000"/>
              </w:rPr>
            </w:pPr>
            <w:r w:rsidRPr="00F9765D">
              <w:rPr>
                <w:rFonts w:ascii="Times New Roman" w:hAnsi="Times New Roman"/>
                <w:b/>
                <w:color w:val="000000"/>
              </w:rPr>
              <w:t>Description du code</w:t>
            </w:r>
          </w:p>
        </w:tc>
      </w:tr>
      <w:tr w:rsidR="00EA7010" w:rsidRPr="00F9765D" w14:paraId="6DE10953"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38BC1CD5"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0</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23AAE35C"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Faux</w:t>
            </w:r>
          </w:p>
        </w:tc>
      </w:tr>
      <w:tr w:rsidR="00EA7010" w:rsidRPr="00F9765D" w14:paraId="37F14929"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6D2FAB3D"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-1</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58C92730"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Vrai</w:t>
            </w:r>
          </w:p>
        </w:tc>
      </w:tr>
    </w:tbl>
    <w:p w14:paraId="3E9072E0" w14:textId="77777777" w:rsidR="000D1C73" w:rsidRPr="00F9765D" w:rsidRDefault="000D1C73" w:rsidP="00015002">
      <w:pPr>
        <w:jc w:val="both"/>
      </w:pPr>
    </w:p>
    <w:p w14:paraId="4693D211" w14:textId="77777777" w:rsidR="000D1C73" w:rsidRPr="00F9765D" w:rsidRDefault="000D1C73" w:rsidP="00015002">
      <w:pPr>
        <w:jc w:val="both"/>
      </w:pPr>
    </w:p>
    <w:p w14:paraId="2FEEB616" w14:textId="77777777" w:rsidR="00044624" w:rsidRPr="00F9765D" w:rsidRDefault="00044624">
      <w:r w:rsidRPr="00F9765D">
        <w:br w:type="page"/>
      </w:r>
    </w:p>
    <w:p w14:paraId="7B733528" w14:textId="77777777" w:rsidR="000D1C73" w:rsidRPr="00F9765D" w:rsidRDefault="000D1C73" w:rsidP="00015002">
      <w:pPr>
        <w:jc w:val="both"/>
      </w:pPr>
      <w:r w:rsidRPr="00F9765D">
        <w:lastRenderedPageBreak/>
        <w:t>Nom du champ</w:t>
      </w:r>
      <w:r w:rsidRPr="00F9765D">
        <w:tab/>
      </w:r>
      <w:r w:rsidRPr="00F9765D">
        <w:tab/>
      </w:r>
      <w:r w:rsidRPr="00F9765D">
        <w:tab/>
      </w:r>
      <w:bookmarkStart w:id="71" w:name="EntMultiActivityFlag"/>
      <w:proofErr w:type="spellStart"/>
      <w:r w:rsidRPr="00F9765D">
        <w:t>EntMultiActivityFlag</w:t>
      </w:r>
      <w:bookmarkEnd w:id="71"/>
      <w:proofErr w:type="spellEnd"/>
    </w:p>
    <w:p w14:paraId="0DCB2C41" w14:textId="77777777" w:rsidR="000D1C73" w:rsidRPr="00F9765D" w:rsidRDefault="000D1C73" w:rsidP="00015002">
      <w:pPr>
        <w:ind w:left="2880" w:hanging="2880"/>
        <w:jc w:val="both"/>
      </w:pPr>
      <w:r w:rsidRPr="00F9765D">
        <w:t>Description</w:t>
      </w:r>
      <w:r w:rsidRPr="00F9765D">
        <w:tab/>
        <w:t>Indique si l’entreprise exerce plus d’une activité.</w:t>
      </w:r>
    </w:p>
    <w:p w14:paraId="466D82AB" w14:textId="00E4DDE2"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51A94F71" w14:textId="4CCB99FA" w:rsidR="00EA7010" w:rsidRPr="00F9765D" w:rsidRDefault="000D1C73" w:rsidP="00015002">
      <w:pPr>
        <w:jc w:val="both"/>
      </w:pPr>
      <w:r w:rsidRPr="00F9765D">
        <w:t>Renseignements supplémentaires</w:t>
      </w:r>
      <w:r w:rsidRPr="00F9765D">
        <w:tab/>
      </w:r>
      <w:r w:rsidRPr="00F9765D">
        <w:tab/>
      </w:r>
      <w:r w:rsidRPr="00F9765D">
        <w:tab/>
      </w:r>
      <w:r w:rsidRPr="00F9765D">
        <w:tab/>
      </w:r>
    </w:p>
    <w:tbl>
      <w:tblPr>
        <w:tblW w:w="9483" w:type="dxa"/>
        <w:tblInd w:w="93" w:type="dxa"/>
        <w:tblLayout w:type="fixed"/>
        <w:tblLook w:val="04A0" w:firstRow="1" w:lastRow="0" w:firstColumn="1" w:lastColumn="0" w:noHBand="0" w:noVBand="1"/>
      </w:tblPr>
      <w:tblGrid>
        <w:gridCol w:w="3134"/>
        <w:gridCol w:w="6349"/>
      </w:tblGrid>
      <w:tr w:rsidR="00EA7010" w:rsidRPr="00F9765D" w14:paraId="4ABA863E"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598F85" w14:textId="77777777" w:rsidR="00EA7010" w:rsidRPr="00F9765D" w:rsidRDefault="00EA7010"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Code</w:t>
            </w:r>
          </w:p>
        </w:tc>
        <w:tc>
          <w:tcPr>
            <w:tcW w:w="6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3C99D" w14:textId="77777777" w:rsidR="00EA7010" w:rsidRPr="00F9765D" w:rsidRDefault="00EA7010" w:rsidP="000730AC">
            <w:pPr>
              <w:spacing w:after="0" w:line="240" w:lineRule="auto"/>
              <w:rPr>
                <w:rFonts w:ascii="Times New Roman" w:eastAsia="Times New Roman" w:hAnsi="Times New Roman" w:cs="Times New Roman"/>
                <w:b/>
                <w:color w:val="000000"/>
              </w:rPr>
            </w:pPr>
            <w:r w:rsidRPr="00F9765D">
              <w:rPr>
                <w:rFonts w:ascii="Times New Roman" w:hAnsi="Times New Roman"/>
                <w:b/>
                <w:color w:val="000000"/>
              </w:rPr>
              <w:t>Description du code</w:t>
            </w:r>
          </w:p>
        </w:tc>
      </w:tr>
      <w:tr w:rsidR="00EA7010" w:rsidRPr="00F9765D" w14:paraId="6215FA9C"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70BCDC40"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0</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185A7A64"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Faux</w:t>
            </w:r>
          </w:p>
        </w:tc>
      </w:tr>
      <w:tr w:rsidR="00EA7010" w:rsidRPr="00F9765D" w14:paraId="5A302128"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003C19ED" w14:textId="77777777" w:rsidR="00EA7010" w:rsidRPr="00F9765D" w:rsidRDefault="00EA7010"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-1</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1CBB581D" w14:textId="77777777" w:rsidR="00EA7010" w:rsidRPr="00F9765D" w:rsidRDefault="00EA7010" w:rsidP="000730AC">
            <w:pPr>
              <w:spacing w:after="0" w:line="240" w:lineRule="auto"/>
              <w:rPr>
                <w:rFonts w:ascii="Times New Roman" w:eastAsia="Times New Roman" w:hAnsi="Times New Roman" w:cs="Times New Roman"/>
                <w:color w:val="000000"/>
              </w:rPr>
            </w:pPr>
            <w:r w:rsidRPr="00F9765D">
              <w:rPr>
                <w:rFonts w:ascii="Times New Roman" w:hAnsi="Times New Roman"/>
                <w:color w:val="000000"/>
              </w:rPr>
              <w:t>Vrai</w:t>
            </w:r>
          </w:p>
        </w:tc>
      </w:tr>
    </w:tbl>
    <w:p w14:paraId="0374F4D8" w14:textId="77777777" w:rsidR="000D1C73" w:rsidRPr="00F9765D" w:rsidRDefault="000D1C73" w:rsidP="00015002">
      <w:pPr>
        <w:jc w:val="both"/>
      </w:pPr>
    </w:p>
    <w:p w14:paraId="467DF18B" w14:textId="77777777" w:rsidR="00044624" w:rsidRPr="00F9765D" w:rsidRDefault="00044624">
      <w:r w:rsidRPr="00F9765D">
        <w:br w:type="page"/>
      </w:r>
    </w:p>
    <w:p w14:paraId="78B0144D" w14:textId="77777777" w:rsidR="000D1C73" w:rsidRPr="00F9765D" w:rsidRDefault="000D1C73" w:rsidP="00015002">
      <w:pPr>
        <w:jc w:val="both"/>
      </w:pPr>
      <w:r w:rsidRPr="00F9765D">
        <w:lastRenderedPageBreak/>
        <w:t>Nom du champ</w:t>
      </w:r>
      <w:r w:rsidRPr="00F9765D">
        <w:tab/>
      </w:r>
      <w:r w:rsidRPr="00F9765D">
        <w:tab/>
      </w:r>
      <w:r w:rsidRPr="00F9765D">
        <w:tab/>
      </w:r>
      <w:bookmarkStart w:id="72" w:name="FiscalStartDate"/>
      <w:proofErr w:type="spellStart"/>
      <w:r w:rsidRPr="00F9765D">
        <w:t>FiscalStartDate</w:t>
      </w:r>
      <w:bookmarkEnd w:id="72"/>
      <w:proofErr w:type="spellEnd"/>
    </w:p>
    <w:p w14:paraId="1607C69C" w14:textId="77777777" w:rsidR="000D1C73" w:rsidRPr="00F9765D" w:rsidRDefault="000D1C73" w:rsidP="00015002">
      <w:pPr>
        <w:ind w:left="2880" w:hanging="2880"/>
        <w:jc w:val="both"/>
      </w:pPr>
      <w:r w:rsidRPr="00F9765D">
        <w:t>Description</w:t>
      </w:r>
      <w:r w:rsidRPr="00F9765D">
        <w:tab/>
        <w:t>Premier jour de l’exercice de l’entreprise.</w:t>
      </w:r>
    </w:p>
    <w:p w14:paraId="435B133B" w14:textId="422A8944"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17FD9FFE" w14:textId="77777777" w:rsidR="000D1C73" w:rsidRPr="00F9765D" w:rsidRDefault="000D1C73" w:rsidP="00015002">
      <w:pPr>
        <w:jc w:val="both"/>
      </w:pPr>
      <w:r w:rsidRPr="00F9765D">
        <w:t>Renseignements supplémentaires</w:t>
      </w:r>
      <w:r w:rsidRPr="00F9765D">
        <w:tab/>
      </w:r>
      <w:r w:rsidRPr="00F9765D">
        <w:tab/>
        <w:t>S. o.</w:t>
      </w:r>
    </w:p>
    <w:p w14:paraId="3DEB6493" w14:textId="77777777" w:rsidR="000D1C73" w:rsidRPr="00F9765D" w:rsidRDefault="000D1C73" w:rsidP="00015002">
      <w:pPr>
        <w:jc w:val="both"/>
      </w:pPr>
    </w:p>
    <w:p w14:paraId="0A7E29DB" w14:textId="77777777" w:rsidR="00044624" w:rsidRPr="00F9765D" w:rsidRDefault="00044624">
      <w:r w:rsidRPr="00F9765D">
        <w:br w:type="page"/>
      </w:r>
    </w:p>
    <w:p w14:paraId="35AE412C" w14:textId="77777777" w:rsidR="000D1C73" w:rsidRPr="00F9765D" w:rsidRDefault="000D1C73" w:rsidP="00015002">
      <w:pPr>
        <w:jc w:val="both"/>
      </w:pPr>
      <w:r w:rsidRPr="00F9765D">
        <w:lastRenderedPageBreak/>
        <w:t>Nom du champ</w:t>
      </w:r>
      <w:r w:rsidRPr="00F9765D">
        <w:tab/>
      </w:r>
      <w:r w:rsidRPr="00F9765D">
        <w:tab/>
      </w:r>
      <w:r w:rsidRPr="00F9765D">
        <w:tab/>
      </w:r>
      <w:bookmarkStart w:id="73" w:name="FiscalEndDate"/>
      <w:proofErr w:type="spellStart"/>
      <w:r w:rsidRPr="00F9765D">
        <w:t>FiscalEndDate</w:t>
      </w:r>
      <w:bookmarkEnd w:id="73"/>
      <w:proofErr w:type="spellEnd"/>
    </w:p>
    <w:p w14:paraId="790716FD" w14:textId="77777777" w:rsidR="000D1C73" w:rsidRPr="00F9765D" w:rsidRDefault="000D1C73" w:rsidP="00015002">
      <w:pPr>
        <w:ind w:left="2880" w:hanging="2880"/>
        <w:jc w:val="both"/>
      </w:pPr>
      <w:r w:rsidRPr="00F9765D">
        <w:t>Description</w:t>
      </w:r>
      <w:r w:rsidRPr="00F9765D">
        <w:tab/>
        <w:t>Dernier jour de l’exercice de l’entreprise.</w:t>
      </w:r>
    </w:p>
    <w:p w14:paraId="2009D83B" w14:textId="74E0C161"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34B90DB3" w14:textId="77777777" w:rsidR="000D1C73" w:rsidRPr="00F9765D" w:rsidRDefault="000D1C73" w:rsidP="00015002">
      <w:pPr>
        <w:jc w:val="both"/>
      </w:pPr>
      <w:r w:rsidRPr="00F9765D">
        <w:t>Renseignements supplémentaires</w:t>
      </w:r>
      <w:r w:rsidRPr="00F9765D">
        <w:tab/>
      </w:r>
      <w:r w:rsidRPr="00F9765D">
        <w:tab/>
        <w:t>S. o.</w:t>
      </w:r>
    </w:p>
    <w:p w14:paraId="12B06B13" w14:textId="77777777" w:rsidR="000D1C73" w:rsidRPr="00F9765D" w:rsidRDefault="000D1C73" w:rsidP="00015002">
      <w:pPr>
        <w:jc w:val="both"/>
      </w:pPr>
    </w:p>
    <w:p w14:paraId="15086F5A" w14:textId="77777777" w:rsidR="00044624" w:rsidRPr="00F9765D" w:rsidRDefault="00044624">
      <w:r w:rsidRPr="00F9765D">
        <w:br w:type="page"/>
      </w:r>
    </w:p>
    <w:p w14:paraId="67AA653D" w14:textId="77777777" w:rsidR="000D1C73" w:rsidRPr="00F9765D" w:rsidRDefault="000D1C73" w:rsidP="00015002">
      <w:pPr>
        <w:jc w:val="both"/>
      </w:pPr>
      <w:r w:rsidRPr="00F9765D">
        <w:lastRenderedPageBreak/>
        <w:t>Nom du champ</w:t>
      </w:r>
      <w:r w:rsidRPr="00F9765D">
        <w:tab/>
      </w:r>
      <w:r w:rsidRPr="00F9765D">
        <w:tab/>
      </w:r>
      <w:r w:rsidRPr="00F9765D">
        <w:tab/>
      </w:r>
      <w:bookmarkStart w:id="74" w:name="BirthDate"/>
      <w:proofErr w:type="spellStart"/>
      <w:r w:rsidRPr="00F9765D">
        <w:t>BirthDate</w:t>
      </w:r>
      <w:bookmarkEnd w:id="74"/>
      <w:proofErr w:type="spellEnd"/>
    </w:p>
    <w:p w14:paraId="0EFAB765" w14:textId="77777777" w:rsidR="000D1C73" w:rsidRPr="00F9765D" w:rsidRDefault="000D1C73" w:rsidP="00015002">
      <w:pPr>
        <w:ind w:left="2880" w:hanging="2880"/>
        <w:jc w:val="both"/>
      </w:pPr>
      <w:r w:rsidRPr="00F9765D">
        <w:t>Description</w:t>
      </w:r>
      <w:r w:rsidRPr="00F9765D">
        <w:tab/>
        <w:t>Date à laquelle la personne a démarré sa première entreprise ou date à laquelle l’entreprise peut être identifiée comme telle.</w:t>
      </w:r>
    </w:p>
    <w:p w14:paraId="435A5630" w14:textId="6D67919C"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7BA947A0" w14:textId="77777777" w:rsidR="000D1C73" w:rsidRPr="00F9765D" w:rsidRDefault="000D1C73" w:rsidP="00015002">
      <w:pPr>
        <w:jc w:val="both"/>
      </w:pPr>
      <w:r w:rsidRPr="00F9765D">
        <w:t>Renseignements supplémentaires</w:t>
      </w:r>
      <w:r w:rsidRPr="00F9765D">
        <w:tab/>
      </w:r>
      <w:r w:rsidRPr="00F9765D">
        <w:tab/>
        <w:t>S. o.</w:t>
      </w:r>
    </w:p>
    <w:p w14:paraId="7DC46706" w14:textId="77777777" w:rsidR="000D1C73" w:rsidRPr="00F9765D" w:rsidRDefault="000D1C73" w:rsidP="00015002">
      <w:pPr>
        <w:jc w:val="both"/>
      </w:pPr>
    </w:p>
    <w:p w14:paraId="72B13D86" w14:textId="77777777" w:rsidR="00044624" w:rsidRPr="00F9765D" w:rsidRDefault="00044624">
      <w:r w:rsidRPr="00F9765D">
        <w:br w:type="page"/>
      </w:r>
    </w:p>
    <w:p w14:paraId="4762EF9C" w14:textId="77777777" w:rsidR="000D1C73" w:rsidRPr="00F9765D" w:rsidRDefault="000D1C73" w:rsidP="00015002">
      <w:pPr>
        <w:jc w:val="both"/>
      </w:pPr>
      <w:r w:rsidRPr="00F9765D">
        <w:lastRenderedPageBreak/>
        <w:t>Nom du champ</w:t>
      </w:r>
      <w:r w:rsidRPr="00F9765D">
        <w:tab/>
      </w:r>
      <w:r w:rsidRPr="00F9765D">
        <w:tab/>
      </w:r>
      <w:r w:rsidRPr="00F9765D">
        <w:tab/>
      </w:r>
      <w:bookmarkStart w:id="75" w:name="BusinessStatusCode"/>
      <w:proofErr w:type="spellStart"/>
      <w:r w:rsidRPr="00F9765D">
        <w:t>BusinessStatusCode</w:t>
      </w:r>
      <w:bookmarkEnd w:id="75"/>
      <w:proofErr w:type="spellEnd"/>
    </w:p>
    <w:p w14:paraId="398F106F" w14:textId="77777777" w:rsidR="000D1C73" w:rsidRPr="00F9765D" w:rsidRDefault="000D1C73" w:rsidP="00015002">
      <w:pPr>
        <w:ind w:left="2880" w:hanging="2880"/>
        <w:jc w:val="both"/>
      </w:pPr>
      <w:r w:rsidRPr="00F9765D">
        <w:t>Description</w:t>
      </w:r>
      <w:r w:rsidRPr="00F9765D">
        <w:tab/>
        <w:t>Code du statut actuel d’une entreprise.</w:t>
      </w:r>
    </w:p>
    <w:p w14:paraId="40764738" w14:textId="3949F2C0"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00200F12" w14:textId="2E37BD7D" w:rsidR="00E702CC" w:rsidRPr="00F9765D" w:rsidRDefault="000D1C73" w:rsidP="00015002">
      <w:pPr>
        <w:jc w:val="both"/>
      </w:pPr>
      <w:r w:rsidRPr="00F9765D">
        <w:t>Autres renseignements</w:t>
      </w:r>
      <w:r w:rsidRPr="00F9765D">
        <w:tab/>
      </w:r>
      <w:r w:rsidRPr="00F9765D">
        <w:tab/>
      </w:r>
      <w:r w:rsidRPr="00F9765D">
        <w:tab/>
      </w:r>
      <w:r w:rsidRPr="00F9765D">
        <w:tab/>
      </w:r>
    </w:p>
    <w:tbl>
      <w:tblPr>
        <w:tblW w:w="9483" w:type="dxa"/>
        <w:tblInd w:w="93" w:type="dxa"/>
        <w:tblLayout w:type="fixed"/>
        <w:tblLook w:val="04A0" w:firstRow="1" w:lastRow="0" w:firstColumn="1" w:lastColumn="0" w:noHBand="0" w:noVBand="1"/>
      </w:tblPr>
      <w:tblGrid>
        <w:gridCol w:w="3134"/>
        <w:gridCol w:w="6349"/>
      </w:tblGrid>
      <w:tr w:rsidR="00E702CC" w:rsidRPr="00F9765D" w14:paraId="2EFE1E73"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EEDB09" w14:textId="77777777" w:rsidR="00E702CC" w:rsidRPr="00F9765D" w:rsidRDefault="00E702CC" w:rsidP="000730AC">
            <w:pPr>
              <w:spacing w:after="0" w:line="240" w:lineRule="auto"/>
              <w:rPr>
                <w:rFonts w:ascii="Times New Roman" w:eastAsia="Times New Roman" w:hAnsi="Times New Roman" w:cs="Times New Roman"/>
                <w:b/>
                <w:bCs/>
                <w:color w:val="000000"/>
              </w:rPr>
            </w:pPr>
            <w:proofErr w:type="spellStart"/>
            <w:r w:rsidRPr="00F9765D">
              <w:rPr>
                <w:rFonts w:ascii="Times New Roman" w:hAnsi="Times New Roman"/>
                <w:b/>
                <w:bCs/>
                <w:color w:val="000000"/>
              </w:rPr>
              <w:t>BusinessStatusCodeId</w:t>
            </w:r>
            <w:proofErr w:type="spellEnd"/>
          </w:p>
        </w:tc>
        <w:tc>
          <w:tcPr>
            <w:tcW w:w="63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55DCA3" w14:textId="77777777" w:rsidR="00E702CC" w:rsidRPr="00F9765D" w:rsidRDefault="00E702CC" w:rsidP="000730AC">
            <w:pPr>
              <w:spacing w:after="0" w:line="240" w:lineRule="auto"/>
              <w:rPr>
                <w:rFonts w:ascii="Times New Roman" w:eastAsia="Times New Roman" w:hAnsi="Times New Roman" w:cs="Times New Roman"/>
                <w:b/>
                <w:bCs/>
                <w:color w:val="000000"/>
              </w:rPr>
            </w:pPr>
            <w:proofErr w:type="spellStart"/>
            <w:r w:rsidRPr="00F9765D">
              <w:rPr>
                <w:rFonts w:ascii="Times New Roman" w:hAnsi="Times New Roman"/>
                <w:b/>
                <w:bCs/>
                <w:color w:val="000000"/>
              </w:rPr>
              <w:t>BusinessStatusNameFrançais</w:t>
            </w:r>
            <w:proofErr w:type="spellEnd"/>
          </w:p>
        </w:tc>
      </w:tr>
      <w:tr w:rsidR="00E702CC" w:rsidRPr="00F9765D" w14:paraId="0A97031E"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65E2F552"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0</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4EEA38EF"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Nouveau NE</w:t>
            </w:r>
          </w:p>
        </w:tc>
      </w:tr>
      <w:tr w:rsidR="00E702CC" w:rsidRPr="00F9765D" w14:paraId="431CFA23"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5E5F44A7"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1</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07D9A1B3"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Vivante</w:t>
            </w:r>
          </w:p>
        </w:tc>
      </w:tr>
      <w:tr w:rsidR="00E702CC" w:rsidRPr="00F9765D" w14:paraId="238AEBC7"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49B4EDB3"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2</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3D0FD5D4"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Inactive</w:t>
            </w:r>
          </w:p>
        </w:tc>
      </w:tr>
      <w:tr w:rsidR="00E702CC" w:rsidRPr="00F9765D" w14:paraId="51645C89"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2383E8E4"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3</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168A4421"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Fusionnée</w:t>
            </w:r>
          </w:p>
        </w:tc>
      </w:tr>
      <w:tr w:rsidR="00E702CC" w:rsidRPr="00F9765D" w14:paraId="2B55CB3D"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123ED69A"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4</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0FBB9BD4"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Faillite</w:t>
            </w:r>
          </w:p>
        </w:tc>
      </w:tr>
      <w:tr w:rsidR="00E702CC" w:rsidRPr="00F9765D" w14:paraId="2C763B33"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1562B7FB"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5</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0738E357"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Dissoute</w:t>
            </w:r>
          </w:p>
        </w:tc>
      </w:tr>
      <w:tr w:rsidR="00E702CC" w:rsidRPr="00F9765D" w14:paraId="2FCD6B46"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4EC9EF04"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6</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33E33DFA"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A cessé ses activités</w:t>
            </w:r>
          </w:p>
        </w:tc>
      </w:tr>
      <w:tr w:rsidR="00E702CC" w:rsidRPr="00F9765D" w14:paraId="054B7D0C" w14:textId="77777777" w:rsidTr="000730AC">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14:paraId="769932E5" w14:textId="77777777" w:rsidR="00E702CC" w:rsidRPr="00F9765D" w:rsidRDefault="00E702CC" w:rsidP="000730AC">
            <w:pPr>
              <w:spacing w:after="0" w:line="240" w:lineRule="auto"/>
              <w:rPr>
                <w:rFonts w:ascii="Times New Roman" w:eastAsia="Times New Roman" w:hAnsi="Times New Roman" w:cs="Times New Roman"/>
                <w:b/>
                <w:bCs/>
                <w:color w:val="000000"/>
              </w:rPr>
            </w:pPr>
            <w:r w:rsidRPr="00F9765D">
              <w:rPr>
                <w:rFonts w:ascii="Times New Roman" w:hAnsi="Times New Roman"/>
                <w:b/>
                <w:bCs/>
                <w:color w:val="000000"/>
              </w:rPr>
              <w:t>7</w:t>
            </w:r>
          </w:p>
        </w:tc>
        <w:tc>
          <w:tcPr>
            <w:tcW w:w="6349" w:type="dxa"/>
            <w:tcBorders>
              <w:top w:val="single" w:sz="4" w:space="0" w:color="auto"/>
              <w:left w:val="single" w:sz="4" w:space="0" w:color="auto"/>
              <w:bottom w:val="single" w:sz="4" w:space="0" w:color="auto"/>
              <w:right w:val="single" w:sz="4" w:space="0" w:color="auto"/>
            </w:tcBorders>
            <w:shd w:val="clear" w:color="auto" w:fill="auto"/>
            <w:hideMark/>
          </w:tcPr>
          <w:p w14:paraId="6E426C8E" w14:textId="77777777" w:rsidR="00E702CC" w:rsidRPr="00F9765D" w:rsidRDefault="00E702CC" w:rsidP="000730AC">
            <w:pPr>
              <w:spacing w:after="0" w:line="240" w:lineRule="auto"/>
              <w:rPr>
                <w:rFonts w:ascii="Times New Roman" w:eastAsia="Times New Roman" w:hAnsi="Times New Roman" w:cs="Times New Roman"/>
                <w:bCs/>
                <w:color w:val="000000"/>
              </w:rPr>
            </w:pPr>
            <w:r w:rsidRPr="00F9765D">
              <w:rPr>
                <w:rFonts w:ascii="Times New Roman" w:hAnsi="Times New Roman"/>
                <w:bCs/>
                <w:color w:val="000000"/>
              </w:rPr>
              <w:t>Intégrée</w:t>
            </w:r>
          </w:p>
        </w:tc>
      </w:tr>
    </w:tbl>
    <w:p w14:paraId="3C08F9C5" w14:textId="77777777" w:rsidR="000D1C73" w:rsidRPr="00F9765D" w:rsidRDefault="000D1C73" w:rsidP="00015002">
      <w:pPr>
        <w:jc w:val="both"/>
      </w:pPr>
    </w:p>
    <w:p w14:paraId="4C8CD630" w14:textId="77777777" w:rsidR="00044624" w:rsidRPr="00F9765D" w:rsidRDefault="00044624">
      <w:r w:rsidRPr="00F9765D">
        <w:br w:type="page"/>
      </w:r>
    </w:p>
    <w:p w14:paraId="09C087CE" w14:textId="77777777" w:rsidR="000D1C73" w:rsidRPr="00F9765D" w:rsidRDefault="000D1C73" w:rsidP="00015002">
      <w:pPr>
        <w:jc w:val="both"/>
      </w:pPr>
      <w:r w:rsidRPr="00F9765D">
        <w:lastRenderedPageBreak/>
        <w:t>Nom du champ</w:t>
      </w:r>
      <w:r w:rsidRPr="00F9765D">
        <w:tab/>
      </w:r>
      <w:r w:rsidRPr="00F9765D">
        <w:tab/>
      </w:r>
      <w:r w:rsidRPr="00F9765D">
        <w:tab/>
      </w:r>
      <w:bookmarkStart w:id="76" w:name="IncorporationDate"/>
      <w:proofErr w:type="spellStart"/>
      <w:r w:rsidRPr="00F9765D">
        <w:t>IncorporationDate</w:t>
      </w:r>
      <w:bookmarkEnd w:id="76"/>
      <w:proofErr w:type="spellEnd"/>
    </w:p>
    <w:p w14:paraId="3A26B2F7" w14:textId="77777777" w:rsidR="000D1C73" w:rsidRPr="00F9765D" w:rsidRDefault="000D1C73" w:rsidP="00015002">
      <w:pPr>
        <w:ind w:left="2880" w:hanging="2880"/>
        <w:jc w:val="both"/>
      </w:pPr>
      <w:r w:rsidRPr="00F9765D">
        <w:t>Description</w:t>
      </w:r>
      <w:r w:rsidRPr="00F9765D">
        <w:tab/>
        <w:t>Date à laquelle l’entreprise a été constituée en société.</w:t>
      </w:r>
    </w:p>
    <w:p w14:paraId="79AC925B" w14:textId="013A8734" w:rsidR="000D1C73" w:rsidRPr="00F9765D" w:rsidRDefault="000D1C73" w:rsidP="00015002">
      <w:pPr>
        <w:jc w:val="both"/>
        <w:rPr>
          <w:u w:val="double"/>
        </w:rPr>
      </w:pPr>
      <w:r w:rsidRPr="00F9765D">
        <w:t>Source</w:t>
      </w:r>
      <w:r w:rsidRPr="00F9765D">
        <w:tab/>
      </w:r>
      <w:r w:rsidRPr="00F9765D">
        <w:tab/>
      </w:r>
      <w:r w:rsidRPr="00F9765D">
        <w:tab/>
      </w:r>
      <w:r w:rsidRPr="00F9765D">
        <w:tab/>
        <w:t>Registre des entreprises</w:t>
      </w:r>
    </w:p>
    <w:p w14:paraId="6C77AB16" w14:textId="77777777" w:rsidR="000D1C73" w:rsidRPr="00F9765D" w:rsidRDefault="000D1C73" w:rsidP="00015002">
      <w:pPr>
        <w:jc w:val="both"/>
      </w:pPr>
      <w:r w:rsidRPr="00F9765D">
        <w:t>Renseignements supplémentaires</w:t>
      </w:r>
      <w:r w:rsidRPr="00F9765D">
        <w:tab/>
      </w:r>
      <w:r w:rsidRPr="00F9765D">
        <w:tab/>
        <w:t>S. o.</w:t>
      </w:r>
    </w:p>
    <w:p w14:paraId="74CCDC14" w14:textId="77777777" w:rsidR="00594A64" w:rsidRDefault="00594A64" w:rsidP="00594A64">
      <w:r>
        <w:br w:type="page"/>
      </w:r>
    </w:p>
    <w:p w14:paraId="260ECC72" w14:textId="77777777" w:rsidR="009130E8" w:rsidRPr="00D01DE0" w:rsidRDefault="009130E8" w:rsidP="009130E8">
      <w:pPr>
        <w:jc w:val="both"/>
        <w:rPr>
          <w:lang w:val="en-CA"/>
        </w:rPr>
      </w:pPr>
      <w:r w:rsidRPr="00D01DE0">
        <w:rPr>
          <w:lang w:val="en-CA"/>
        </w:rPr>
        <w:lastRenderedPageBreak/>
        <w:t>Nom du champ</w:t>
      </w:r>
      <w:r w:rsidRPr="00D01DE0">
        <w:rPr>
          <w:lang w:val="en-CA"/>
        </w:rPr>
        <w:tab/>
      </w:r>
      <w:r w:rsidRPr="00D01DE0">
        <w:rPr>
          <w:lang w:val="en-CA"/>
        </w:rPr>
        <w:tab/>
      </w:r>
      <w:r w:rsidRPr="00D01DE0">
        <w:rPr>
          <w:lang w:val="en-CA"/>
        </w:rPr>
        <w:tab/>
      </w:r>
      <w:bookmarkStart w:id="77" w:name="Purchases_cost_of_materials"/>
      <w:proofErr w:type="spellStart"/>
      <w:r w:rsidRPr="00D01DE0">
        <w:rPr>
          <w:lang w:val="en-CA"/>
        </w:rPr>
        <w:t>Purchases_cost_of_materials</w:t>
      </w:r>
      <w:bookmarkEnd w:id="77"/>
      <w:proofErr w:type="spellEnd"/>
    </w:p>
    <w:p w14:paraId="20C5E544" w14:textId="77777777" w:rsidR="009130E8" w:rsidRPr="00F9765D" w:rsidRDefault="009130E8" w:rsidP="009130E8">
      <w:pPr>
        <w:ind w:left="2880" w:hanging="2880"/>
        <w:jc w:val="both"/>
      </w:pPr>
      <w:r w:rsidRPr="00F9765D">
        <w:t>Description</w:t>
      </w:r>
      <w:r w:rsidRPr="00F9765D">
        <w:tab/>
        <w:t xml:space="preserve">Achat/coût des matériaux </w:t>
      </w:r>
    </w:p>
    <w:p w14:paraId="62F92FDA" w14:textId="092F4092" w:rsidR="009130E8" w:rsidRPr="00F9765D" w:rsidRDefault="009130E8" w:rsidP="00594A64">
      <w:pPr>
        <w:ind w:left="2880" w:hanging="2880"/>
        <w:jc w:val="both"/>
        <w:rPr>
          <w:rFonts w:ascii="Calibri" w:eastAsia="Times New Roman" w:hAnsi="Calibri" w:cs="Times New Roman"/>
          <w:color w:val="000000"/>
        </w:rPr>
      </w:pPr>
      <w:r w:rsidRPr="00F9765D">
        <w:t>Source</w:t>
      </w:r>
      <w:r w:rsidRPr="00F9765D">
        <w:tab/>
        <w:t>Annexe 125 du feuillet T2 – Renseignements de l’état des résultats – Poste 8320</w:t>
      </w:r>
    </w:p>
    <w:p w14:paraId="0CADA959" w14:textId="77777777" w:rsidR="009130E8" w:rsidRPr="00F9765D" w:rsidRDefault="009130E8" w:rsidP="00594A64">
      <w:pPr>
        <w:ind w:left="3600" w:hanging="3600"/>
        <w:jc w:val="both"/>
      </w:pPr>
      <w:r w:rsidRPr="00F9765D">
        <w:t>Renseignements supplémentaires</w:t>
      </w:r>
      <w:r w:rsidRPr="00F9765D">
        <w:tab/>
        <w:t>Coût des marchandises vendues, du carburant et de l’électricité achetée, des fournitures de fabrication utilisées, des matériaux et des marchandises achetés – les montants peuvent être déclarés déduction faite des escomptes obtenus sur les achats</w:t>
      </w:r>
    </w:p>
    <w:p w14:paraId="5DA5A437" w14:textId="77777777" w:rsidR="00594A64" w:rsidRDefault="00594A64" w:rsidP="00594A64">
      <w:r>
        <w:br w:type="page"/>
      </w:r>
    </w:p>
    <w:p w14:paraId="46BBC0CC" w14:textId="2F0B72A1" w:rsidR="009130E8" w:rsidRPr="00F9765D" w:rsidRDefault="009130E8" w:rsidP="009130E8">
      <w:pPr>
        <w:jc w:val="both"/>
      </w:pPr>
      <w:r w:rsidRPr="00F9765D">
        <w:lastRenderedPageBreak/>
        <w:t>Nom du champ</w:t>
      </w:r>
      <w:r w:rsidRPr="00F9765D">
        <w:tab/>
      </w:r>
      <w:r w:rsidRPr="00F9765D">
        <w:tab/>
      </w:r>
      <w:r w:rsidRPr="00F9765D">
        <w:tab/>
      </w:r>
      <w:bookmarkStart w:id="78" w:name="capital_cost_allowance"/>
      <w:proofErr w:type="spellStart"/>
      <w:r w:rsidRPr="00F9765D">
        <w:t>capital_cost_allowance</w:t>
      </w:r>
      <w:bookmarkEnd w:id="78"/>
      <w:proofErr w:type="spellEnd"/>
    </w:p>
    <w:p w14:paraId="2BE038FD" w14:textId="77777777" w:rsidR="009130E8" w:rsidRPr="00F9765D" w:rsidRDefault="009130E8" w:rsidP="009130E8">
      <w:pPr>
        <w:ind w:left="2880" w:hanging="2880"/>
        <w:jc w:val="both"/>
      </w:pPr>
      <w:r w:rsidRPr="00F9765D">
        <w:t>Description</w:t>
      </w:r>
      <w:r w:rsidRPr="00F9765D">
        <w:tab/>
        <w:t>Déduction pour amortissement. Partie du coût en capital qui peut être déduite du revenu gagné. Somme des entrées se trouvant dans la colonne 127.</w:t>
      </w:r>
    </w:p>
    <w:p w14:paraId="53F70472" w14:textId="14F53561" w:rsidR="009130E8" w:rsidRPr="00F9765D" w:rsidRDefault="009130E8" w:rsidP="009130E8">
      <w:pPr>
        <w:jc w:val="both"/>
        <w:rPr>
          <w:u w:val="double"/>
        </w:rPr>
      </w:pPr>
      <w:r w:rsidRPr="00F9765D">
        <w:t>Source</w:t>
      </w:r>
      <w:r w:rsidRPr="00F9765D">
        <w:tab/>
      </w:r>
      <w:r w:rsidR="00594A64">
        <w:tab/>
      </w:r>
      <w:r w:rsidR="00594A64">
        <w:tab/>
      </w:r>
      <w:r w:rsidR="00594A64">
        <w:tab/>
      </w:r>
      <w:r w:rsidRPr="00F9765D">
        <w:t>Annexe 8 du feuillet T2 – Déduction pour amortissement – Ligne 127</w:t>
      </w:r>
    </w:p>
    <w:p w14:paraId="46726EA4" w14:textId="77777777" w:rsidR="009130E8" w:rsidRPr="00F9765D" w:rsidRDefault="009130E8" w:rsidP="009130E8">
      <w:pPr>
        <w:jc w:val="both"/>
      </w:pPr>
      <w:r w:rsidRPr="00F9765D">
        <w:t>Renseignements supplémentaires</w:t>
      </w:r>
      <w:r w:rsidRPr="00F9765D">
        <w:tab/>
      </w:r>
      <w:r w:rsidRPr="00F9765D">
        <w:tab/>
        <w:t>S. o.</w:t>
      </w:r>
    </w:p>
    <w:p w14:paraId="062F3F8C" w14:textId="77777777" w:rsidR="00594A64" w:rsidRDefault="00594A64" w:rsidP="00594A64">
      <w:r>
        <w:br w:type="page"/>
      </w:r>
    </w:p>
    <w:p w14:paraId="54DC4DED" w14:textId="7EBE9831" w:rsidR="0058002C" w:rsidRPr="00F9765D" w:rsidRDefault="0058002C" w:rsidP="0058002C">
      <w:pPr>
        <w:jc w:val="both"/>
      </w:pPr>
      <w:r w:rsidRPr="00F9765D">
        <w:lastRenderedPageBreak/>
        <w:t>Nom du champ</w:t>
      </w:r>
      <w:r w:rsidRPr="00F9765D">
        <w:tab/>
      </w:r>
      <w:r w:rsidRPr="00F9765D">
        <w:tab/>
      </w:r>
      <w:r w:rsidRPr="00F9765D">
        <w:tab/>
      </w:r>
      <w:bookmarkStart w:id="79" w:name="NbBN_filedT4"/>
      <w:r w:rsidRPr="00F9765D">
        <w:t>NbBN_filedT4</w:t>
      </w:r>
      <w:bookmarkEnd w:id="79"/>
    </w:p>
    <w:p w14:paraId="22A66AF2" w14:textId="3F0267FB" w:rsidR="0058002C" w:rsidRPr="00F9765D" w:rsidRDefault="0058002C" w:rsidP="0058002C">
      <w:pPr>
        <w:ind w:left="2880" w:hanging="2880"/>
        <w:jc w:val="both"/>
      </w:pPr>
      <w:r w:rsidRPr="00F9765D">
        <w:t>Description</w:t>
      </w:r>
      <w:r w:rsidRPr="00F9765D">
        <w:tab/>
        <w:t>Nombre de NE ayant produit un feuillet T4 pour l’entreprise</w:t>
      </w:r>
    </w:p>
    <w:p w14:paraId="65618454" w14:textId="3ED9AAC0" w:rsidR="0058002C" w:rsidRPr="00F9765D" w:rsidRDefault="0058002C" w:rsidP="0058002C">
      <w:pPr>
        <w:jc w:val="both"/>
        <w:rPr>
          <w:u w:val="double"/>
        </w:rPr>
      </w:pPr>
      <w:r w:rsidRPr="00F9765D">
        <w:t>Source</w:t>
      </w:r>
      <w:r w:rsidRPr="00F9765D">
        <w:tab/>
      </w:r>
      <w:r w:rsidRPr="00F9765D">
        <w:tab/>
      </w:r>
      <w:r w:rsidRPr="00F9765D">
        <w:tab/>
      </w:r>
      <w:r w:rsidRPr="00F9765D">
        <w:tab/>
        <w:t>Extrait</w:t>
      </w:r>
    </w:p>
    <w:p w14:paraId="691E701E" w14:textId="77777777" w:rsidR="0058002C" w:rsidRPr="00F9765D" w:rsidRDefault="0058002C" w:rsidP="0058002C">
      <w:pPr>
        <w:jc w:val="both"/>
      </w:pPr>
      <w:r w:rsidRPr="00F9765D">
        <w:t>Renseignements supplémentaires</w:t>
      </w:r>
      <w:r w:rsidRPr="00F9765D">
        <w:tab/>
      </w:r>
      <w:r w:rsidRPr="00F9765D">
        <w:tab/>
        <w:t>S. o.</w:t>
      </w:r>
    </w:p>
    <w:p w14:paraId="6BE68954" w14:textId="77777777" w:rsidR="00594A64" w:rsidRDefault="00594A64" w:rsidP="00594A64">
      <w:r>
        <w:br w:type="page"/>
      </w:r>
    </w:p>
    <w:p w14:paraId="22FA7937" w14:textId="5255412D" w:rsidR="0058002C" w:rsidRPr="00F9765D" w:rsidRDefault="0058002C" w:rsidP="0058002C">
      <w:pPr>
        <w:jc w:val="both"/>
      </w:pPr>
      <w:r w:rsidRPr="00F9765D">
        <w:lastRenderedPageBreak/>
        <w:t>Nom du champ</w:t>
      </w:r>
      <w:r w:rsidRPr="00F9765D">
        <w:tab/>
      </w:r>
      <w:r w:rsidRPr="00F9765D">
        <w:tab/>
      </w:r>
      <w:r w:rsidRPr="00F9765D">
        <w:tab/>
      </w:r>
      <w:bookmarkStart w:id="80" w:name="NbBN_filedPD7"/>
      <w:r w:rsidRPr="00F9765D">
        <w:t>NbBN_filedPD7</w:t>
      </w:r>
      <w:bookmarkEnd w:id="80"/>
    </w:p>
    <w:p w14:paraId="7E08EEEB" w14:textId="15B7AD3E" w:rsidR="0058002C" w:rsidRPr="00F9765D" w:rsidRDefault="0058002C" w:rsidP="0058002C">
      <w:pPr>
        <w:ind w:left="2880" w:hanging="2880"/>
        <w:jc w:val="both"/>
      </w:pPr>
      <w:r w:rsidRPr="00F9765D">
        <w:t>Description</w:t>
      </w:r>
      <w:r w:rsidRPr="00F9765D">
        <w:tab/>
        <w:t>Nombre de NE ayant produit un formulaire PD7 pour l’entreprise</w:t>
      </w:r>
    </w:p>
    <w:p w14:paraId="37C2B990" w14:textId="39E1AA13" w:rsidR="0058002C" w:rsidRPr="00F9765D" w:rsidRDefault="0058002C" w:rsidP="0058002C">
      <w:pPr>
        <w:jc w:val="both"/>
        <w:rPr>
          <w:u w:val="double"/>
        </w:rPr>
      </w:pPr>
      <w:r w:rsidRPr="00F9765D">
        <w:t>Source</w:t>
      </w:r>
      <w:r w:rsidRPr="00F9765D">
        <w:tab/>
      </w:r>
      <w:r w:rsidRPr="00F9765D">
        <w:tab/>
      </w:r>
      <w:r w:rsidRPr="00F9765D">
        <w:tab/>
      </w:r>
      <w:r w:rsidRPr="00F9765D">
        <w:tab/>
        <w:t>Extrait</w:t>
      </w:r>
    </w:p>
    <w:p w14:paraId="44559D75" w14:textId="77777777" w:rsidR="0058002C" w:rsidRPr="00F9765D" w:rsidRDefault="0058002C" w:rsidP="0058002C">
      <w:pPr>
        <w:jc w:val="both"/>
      </w:pPr>
      <w:r w:rsidRPr="00F9765D">
        <w:t>Renseignements supplémentaires</w:t>
      </w:r>
      <w:r w:rsidRPr="00F9765D">
        <w:tab/>
      </w:r>
      <w:r w:rsidRPr="00F9765D">
        <w:tab/>
        <w:t>S. o.</w:t>
      </w:r>
    </w:p>
    <w:p w14:paraId="71808E78" w14:textId="77777777" w:rsidR="00594A64" w:rsidRDefault="00594A64" w:rsidP="00594A64">
      <w:r>
        <w:br w:type="page"/>
      </w:r>
    </w:p>
    <w:p w14:paraId="058C0213" w14:textId="3A5960F4" w:rsidR="0058002C" w:rsidRPr="00F9765D" w:rsidRDefault="0058002C" w:rsidP="0058002C">
      <w:pPr>
        <w:jc w:val="both"/>
      </w:pPr>
      <w:r w:rsidRPr="00F9765D">
        <w:lastRenderedPageBreak/>
        <w:t>Nom du champ</w:t>
      </w:r>
      <w:r w:rsidRPr="00F9765D">
        <w:tab/>
      </w:r>
      <w:r w:rsidRPr="00F9765D">
        <w:tab/>
      </w:r>
      <w:r w:rsidRPr="00F9765D">
        <w:tab/>
      </w:r>
      <w:bookmarkStart w:id="81" w:name="NbBN_filedT2"/>
      <w:r w:rsidRPr="00F9765D">
        <w:t>NbBN_filedT2</w:t>
      </w:r>
      <w:bookmarkEnd w:id="81"/>
    </w:p>
    <w:p w14:paraId="673840E8" w14:textId="3D00AC2F" w:rsidR="0058002C" w:rsidRPr="00F9765D" w:rsidRDefault="0058002C" w:rsidP="0058002C">
      <w:pPr>
        <w:ind w:left="2880" w:hanging="2880"/>
        <w:jc w:val="both"/>
      </w:pPr>
      <w:r w:rsidRPr="00F9765D">
        <w:t>Description</w:t>
      </w:r>
      <w:r w:rsidRPr="00F9765D">
        <w:tab/>
        <w:t>Nombre de NE ayant produit un feuillet T2 pour l’entreprise</w:t>
      </w:r>
    </w:p>
    <w:p w14:paraId="741EF259" w14:textId="23DD3285" w:rsidR="0058002C" w:rsidRPr="00F9765D" w:rsidRDefault="0058002C" w:rsidP="0058002C">
      <w:pPr>
        <w:jc w:val="both"/>
        <w:rPr>
          <w:u w:val="double"/>
        </w:rPr>
      </w:pPr>
      <w:r w:rsidRPr="00F9765D">
        <w:t>Source</w:t>
      </w:r>
      <w:r w:rsidRPr="00F9765D">
        <w:tab/>
      </w:r>
      <w:r w:rsidRPr="00F9765D">
        <w:tab/>
      </w:r>
      <w:r w:rsidRPr="00F9765D">
        <w:tab/>
      </w:r>
      <w:r w:rsidRPr="00F9765D">
        <w:tab/>
        <w:t>Extrait</w:t>
      </w:r>
    </w:p>
    <w:p w14:paraId="62443A04" w14:textId="77777777" w:rsidR="0058002C" w:rsidRPr="00F9765D" w:rsidRDefault="0058002C" w:rsidP="0058002C">
      <w:pPr>
        <w:jc w:val="both"/>
      </w:pPr>
      <w:r w:rsidRPr="00F9765D">
        <w:t>Renseignements supplémentaires</w:t>
      </w:r>
      <w:r w:rsidRPr="00F9765D">
        <w:tab/>
      </w:r>
      <w:r w:rsidRPr="00F9765D">
        <w:tab/>
        <w:t>S. o.</w:t>
      </w:r>
    </w:p>
    <w:p w14:paraId="5B65F54E" w14:textId="77777777" w:rsidR="00594A64" w:rsidRDefault="00594A64" w:rsidP="00594A64">
      <w:r>
        <w:br w:type="page"/>
      </w:r>
    </w:p>
    <w:p w14:paraId="4A8DAE3C" w14:textId="21C43F71" w:rsidR="0058002C" w:rsidRPr="00F9765D" w:rsidRDefault="0058002C" w:rsidP="0058002C">
      <w:pPr>
        <w:jc w:val="both"/>
      </w:pPr>
      <w:r w:rsidRPr="00F9765D">
        <w:lastRenderedPageBreak/>
        <w:t>Nom du champ</w:t>
      </w:r>
      <w:r w:rsidRPr="00F9765D">
        <w:tab/>
      </w:r>
      <w:r w:rsidRPr="00F9765D">
        <w:tab/>
      </w:r>
      <w:r w:rsidRPr="00F9765D">
        <w:tab/>
      </w:r>
      <w:bookmarkStart w:id="82" w:name="CCPC"/>
      <w:r w:rsidRPr="00F9765D">
        <w:t>CCPC</w:t>
      </w:r>
      <w:bookmarkEnd w:id="82"/>
    </w:p>
    <w:p w14:paraId="386222C4" w14:textId="3546A3C5" w:rsidR="0058002C" w:rsidRPr="00F9765D" w:rsidRDefault="0058002C" w:rsidP="0058002C">
      <w:pPr>
        <w:ind w:left="2880" w:hanging="2880"/>
        <w:jc w:val="both"/>
      </w:pPr>
      <w:r w:rsidRPr="00F9765D">
        <w:t>Description</w:t>
      </w:r>
      <w:r w:rsidRPr="00F9765D">
        <w:tab/>
        <w:t>Type de société à la fin de l’année d’imposition</w:t>
      </w:r>
    </w:p>
    <w:p w14:paraId="27DC936B" w14:textId="415386CE" w:rsidR="0058002C" w:rsidRPr="00F9765D" w:rsidRDefault="0058002C" w:rsidP="0058002C">
      <w:pPr>
        <w:jc w:val="both"/>
        <w:rPr>
          <w:u w:val="double"/>
        </w:rPr>
      </w:pPr>
      <w:r w:rsidRPr="00F9765D">
        <w:t>Source</w:t>
      </w:r>
      <w:r w:rsidRPr="00F9765D">
        <w:tab/>
      </w:r>
      <w:r w:rsidRPr="00F9765D">
        <w:tab/>
      </w:r>
      <w:r w:rsidRPr="00F9765D">
        <w:tab/>
      </w:r>
      <w:r w:rsidRPr="00F9765D">
        <w:tab/>
        <w:t xml:space="preserve">Feuillet T2 – Ligne 040 </w:t>
      </w:r>
    </w:p>
    <w:p w14:paraId="54103E05" w14:textId="53040FB3" w:rsidR="0058002C" w:rsidRPr="00F9765D" w:rsidRDefault="0058002C" w:rsidP="00594A64">
      <w:pPr>
        <w:ind w:left="3600" w:hanging="3600"/>
        <w:jc w:val="both"/>
      </w:pPr>
      <w:r w:rsidRPr="00F9765D">
        <w:t>Renseignements supplémentaires</w:t>
      </w:r>
      <w:r w:rsidRPr="00F9765D">
        <w:tab/>
        <w:t>Égale à 1 si la société est une société privée sous contrôle canadien, 0 pour une autre société privée, ou une société publique ou une société contrôlée par une société publique, ou une autre société</w:t>
      </w:r>
    </w:p>
    <w:p w14:paraId="785120D8" w14:textId="77777777" w:rsidR="00594A64" w:rsidRDefault="00594A64" w:rsidP="00594A64">
      <w:r>
        <w:br w:type="page"/>
      </w:r>
    </w:p>
    <w:p w14:paraId="288315D0" w14:textId="77777777" w:rsidR="002E0557" w:rsidRPr="00F9765D" w:rsidRDefault="002E0557" w:rsidP="002E0557">
      <w:pPr>
        <w:jc w:val="both"/>
      </w:pPr>
      <w:r w:rsidRPr="00F9765D">
        <w:lastRenderedPageBreak/>
        <w:t>Nom du champ</w:t>
      </w:r>
      <w:r w:rsidRPr="00F9765D">
        <w:tab/>
      </w:r>
      <w:r w:rsidRPr="00F9765D">
        <w:tab/>
      </w:r>
      <w:r w:rsidRPr="00F9765D">
        <w:tab/>
      </w:r>
      <w:bookmarkStart w:id="83" w:name="gross_output"/>
      <w:proofErr w:type="spellStart"/>
      <w:r w:rsidRPr="00F9765D">
        <w:t>gross_output</w:t>
      </w:r>
      <w:bookmarkEnd w:id="83"/>
      <w:proofErr w:type="spellEnd"/>
    </w:p>
    <w:p w14:paraId="47E89D43" w14:textId="029DF63A" w:rsidR="002E0557" w:rsidRPr="00F9765D" w:rsidRDefault="002E0557" w:rsidP="002E0557">
      <w:pPr>
        <w:ind w:left="2880" w:hanging="2880"/>
        <w:jc w:val="both"/>
      </w:pPr>
      <w:r w:rsidRPr="00F9765D">
        <w:t>Description</w:t>
      </w:r>
      <w:r w:rsidRPr="00F9765D">
        <w:tab/>
        <w:t>Somme (</w:t>
      </w:r>
      <w:proofErr w:type="spellStart"/>
      <w:r w:rsidRPr="00F9765D">
        <w:t>total_revenue</w:t>
      </w:r>
      <w:proofErr w:type="spellEnd"/>
      <w:r w:rsidRPr="00F9765D">
        <w:t xml:space="preserve">, </w:t>
      </w:r>
      <w:proofErr w:type="spellStart"/>
      <w:r w:rsidRPr="00F9765D">
        <w:t>farm_total_revenue</w:t>
      </w:r>
      <w:proofErr w:type="spellEnd"/>
      <w:r w:rsidRPr="00F9765D">
        <w:t>)</w:t>
      </w:r>
    </w:p>
    <w:p w14:paraId="41E5DEDE" w14:textId="6C2E9A2F"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2AA3C816" w14:textId="77777777" w:rsidR="002E0557" w:rsidRPr="00F9765D" w:rsidRDefault="002E0557" w:rsidP="002E0557">
      <w:pPr>
        <w:jc w:val="both"/>
      </w:pPr>
      <w:r w:rsidRPr="00F9765D">
        <w:t>Renseignements supplémentaires</w:t>
      </w:r>
      <w:r w:rsidRPr="00F9765D">
        <w:tab/>
        <w:t>Mesure de la production brute</w:t>
      </w:r>
    </w:p>
    <w:p w14:paraId="0FC79FFB" w14:textId="77777777" w:rsidR="00594A64" w:rsidRDefault="00594A64" w:rsidP="00594A64">
      <w:r>
        <w:br w:type="page"/>
      </w:r>
    </w:p>
    <w:p w14:paraId="266BE478" w14:textId="77777777" w:rsidR="002E0557" w:rsidRPr="00F9765D" w:rsidRDefault="002E0557" w:rsidP="002E0557">
      <w:pPr>
        <w:jc w:val="both"/>
      </w:pPr>
      <w:r w:rsidRPr="00F9765D">
        <w:lastRenderedPageBreak/>
        <w:t>Nom du champ</w:t>
      </w:r>
      <w:r w:rsidRPr="00F9765D">
        <w:tab/>
      </w:r>
      <w:r w:rsidRPr="00F9765D">
        <w:tab/>
      </w:r>
      <w:r w:rsidRPr="00F9765D">
        <w:tab/>
      </w:r>
      <w:bookmarkStart w:id="84" w:name="value_added_cca"/>
      <w:proofErr w:type="spellStart"/>
      <w:r w:rsidRPr="00F9765D">
        <w:t>value_added_cca</w:t>
      </w:r>
      <w:bookmarkEnd w:id="84"/>
      <w:proofErr w:type="spellEnd"/>
    </w:p>
    <w:p w14:paraId="1428870B" w14:textId="656A573C" w:rsidR="002E0557" w:rsidRPr="00D01DE0" w:rsidRDefault="002E0557" w:rsidP="002E0557">
      <w:pPr>
        <w:ind w:left="2880" w:hanging="2880"/>
        <w:rPr>
          <w:lang w:val="en-CA"/>
        </w:rPr>
      </w:pPr>
      <w:r w:rsidRPr="00D01DE0">
        <w:rPr>
          <w:lang w:val="en-CA"/>
        </w:rPr>
        <w:t>Description</w:t>
      </w:r>
      <w:r w:rsidRPr="00D01DE0">
        <w:rPr>
          <w:lang w:val="en-CA"/>
        </w:rPr>
        <w:tab/>
        <w:t>Somme (</w:t>
      </w:r>
      <w:proofErr w:type="spellStart"/>
      <w:r w:rsidRPr="00D01DE0">
        <w:rPr>
          <w:lang w:val="en-CA"/>
        </w:rPr>
        <w:t>net_income_befor_taxextraitems</w:t>
      </w:r>
      <w:proofErr w:type="spellEnd"/>
      <w:r w:rsidRPr="00D01DE0">
        <w:rPr>
          <w:lang w:val="en-CA"/>
        </w:rPr>
        <w:t xml:space="preserve">, T4_Payroll, </w:t>
      </w:r>
      <w:proofErr w:type="spellStart"/>
      <w:r w:rsidRPr="00D01DE0">
        <w:rPr>
          <w:lang w:val="en-CA"/>
        </w:rPr>
        <w:t>capital_cost_allowance</w:t>
      </w:r>
      <w:proofErr w:type="spellEnd"/>
      <w:r w:rsidRPr="00D01DE0">
        <w:rPr>
          <w:lang w:val="en-CA"/>
        </w:rPr>
        <w:t>)</w:t>
      </w:r>
    </w:p>
    <w:p w14:paraId="71D1745B" w14:textId="3EA4D889"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0B69AC37" w14:textId="4D441CDE" w:rsidR="002E0557" w:rsidRPr="00F9765D" w:rsidRDefault="00D04BB7" w:rsidP="00594A64">
      <w:pPr>
        <w:ind w:left="3600" w:hanging="3600"/>
        <w:jc w:val="both"/>
      </w:pPr>
      <w:r w:rsidRPr="00F9765D">
        <w:t>Renseignements supplémentaires</w:t>
      </w:r>
      <w:r w:rsidRPr="00F9765D">
        <w:tab/>
        <w:t>Mesure de la valeur ajoutée utilisant la DPA axée sur les impôts comme mesure de la dépréciation du capital</w:t>
      </w:r>
    </w:p>
    <w:p w14:paraId="74161F9C" w14:textId="77777777" w:rsidR="00594A64" w:rsidRDefault="00594A64" w:rsidP="00594A64">
      <w:r>
        <w:br w:type="page"/>
      </w:r>
    </w:p>
    <w:p w14:paraId="074A7E01" w14:textId="78701F67" w:rsidR="002E0557" w:rsidRPr="00F9765D" w:rsidRDefault="002E0557" w:rsidP="002E0557">
      <w:pPr>
        <w:jc w:val="both"/>
      </w:pPr>
      <w:r w:rsidRPr="00F9765D">
        <w:lastRenderedPageBreak/>
        <w:t>Nom du champ</w:t>
      </w:r>
      <w:r w:rsidRPr="00F9765D">
        <w:tab/>
      </w:r>
      <w:r w:rsidRPr="00F9765D">
        <w:tab/>
      </w:r>
      <w:r w:rsidRPr="00F9765D">
        <w:tab/>
      </w:r>
      <w:bookmarkStart w:id="85" w:name="value_added_amort"/>
      <w:proofErr w:type="spellStart"/>
      <w:r w:rsidRPr="00F9765D">
        <w:t>value_added_amort</w:t>
      </w:r>
      <w:bookmarkEnd w:id="85"/>
      <w:proofErr w:type="spellEnd"/>
    </w:p>
    <w:p w14:paraId="109997E7" w14:textId="7E31FCBF" w:rsidR="002E0557" w:rsidRPr="00D01DE0" w:rsidRDefault="00D04BB7" w:rsidP="00D04BB7">
      <w:pPr>
        <w:spacing w:line="240" w:lineRule="auto"/>
        <w:ind w:left="2880" w:hanging="2880"/>
        <w:rPr>
          <w:lang w:val="en-CA"/>
        </w:rPr>
      </w:pPr>
      <w:r w:rsidRPr="00D01DE0">
        <w:rPr>
          <w:lang w:val="en-CA"/>
        </w:rPr>
        <w:t>Description</w:t>
      </w:r>
      <w:r w:rsidRPr="00D01DE0">
        <w:rPr>
          <w:lang w:val="en-CA"/>
        </w:rPr>
        <w:tab/>
        <w:t>Somme (</w:t>
      </w:r>
      <w:proofErr w:type="spellStart"/>
      <w:r w:rsidRPr="00D01DE0">
        <w:rPr>
          <w:lang w:val="en-CA"/>
        </w:rPr>
        <w:t>net_income_befor_taxextraitems</w:t>
      </w:r>
      <w:proofErr w:type="spellEnd"/>
      <w:r w:rsidRPr="00D01DE0">
        <w:rPr>
          <w:lang w:val="en-CA"/>
        </w:rPr>
        <w:t xml:space="preserve">, T4_Payroll, </w:t>
      </w:r>
      <w:proofErr w:type="spellStart"/>
      <w:r w:rsidRPr="00D01DE0">
        <w:rPr>
          <w:lang w:val="en-CA"/>
        </w:rPr>
        <w:t>amoritization_tangible_assets</w:t>
      </w:r>
      <w:proofErr w:type="spellEnd"/>
      <w:r w:rsidRPr="00D01DE0">
        <w:rPr>
          <w:lang w:val="en-CA"/>
        </w:rPr>
        <w:t>)</w:t>
      </w:r>
    </w:p>
    <w:p w14:paraId="6F653515" w14:textId="1E5A407F"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18B2615D" w14:textId="183667A5" w:rsidR="002E0557" w:rsidRPr="00F9765D" w:rsidRDefault="00D04BB7" w:rsidP="00594A64">
      <w:pPr>
        <w:ind w:left="3600" w:hanging="3600"/>
        <w:jc w:val="both"/>
      </w:pPr>
      <w:r w:rsidRPr="00F9765D">
        <w:t>Renseignements supplémentaires</w:t>
      </w:r>
      <w:r w:rsidRPr="00F9765D">
        <w:tab/>
        <w:t>Mesure de la valeur ajoutée utilisant l’amortissement des immobilisations corporelles axé sur la comptabilité comme mesure de la dépréciation du capital</w:t>
      </w:r>
    </w:p>
    <w:p w14:paraId="6D4E68C4" w14:textId="77777777" w:rsidR="00594A64" w:rsidRDefault="00594A64" w:rsidP="00594A64">
      <w:r>
        <w:br w:type="page"/>
      </w:r>
    </w:p>
    <w:p w14:paraId="594C18B7" w14:textId="77777777" w:rsidR="002E0557" w:rsidRPr="00F9765D" w:rsidRDefault="002E0557" w:rsidP="002E0557">
      <w:pPr>
        <w:jc w:val="both"/>
      </w:pPr>
      <w:r w:rsidRPr="00F9765D">
        <w:lastRenderedPageBreak/>
        <w:t>Nom du champ</w:t>
      </w:r>
      <w:r w:rsidRPr="00F9765D">
        <w:tab/>
      </w:r>
      <w:r w:rsidRPr="00F9765D">
        <w:tab/>
      </w:r>
      <w:r w:rsidRPr="00F9765D">
        <w:tab/>
      </w:r>
      <w:bookmarkStart w:id="86" w:name="int_inputs_cca"/>
      <w:proofErr w:type="spellStart"/>
      <w:r w:rsidRPr="00F9765D">
        <w:t>int_inputs_cca</w:t>
      </w:r>
      <w:bookmarkEnd w:id="86"/>
      <w:proofErr w:type="spellEnd"/>
    </w:p>
    <w:p w14:paraId="575D0A9B" w14:textId="77777777" w:rsidR="002E0557" w:rsidRPr="00D01DE0" w:rsidRDefault="002E0557" w:rsidP="002E0557">
      <w:pPr>
        <w:ind w:left="2880" w:hanging="2880"/>
        <w:jc w:val="both"/>
        <w:rPr>
          <w:lang w:val="en-CA"/>
        </w:rPr>
      </w:pPr>
      <w:r w:rsidRPr="00D01DE0">
        <w:rPr>
          <w:lang w:val="en-CA"/>
        </w:rPr>
        <w:t>Description</w:t>
      </w:r>
      <w:r w:rsidRPr="00D01DE0">
        <w:rPr>
          <w:lang w:val="en-CA"/>
        </w:rPr>
        <w:tab/>
      </w:r>
      <w:proofErr w:type="spellStart"/>
      <w:r w:rsidRPr="00D01DE0">
        <w:rPr>
          <w:lang w:val="en-CA"/>
        </w:rPr>
        <w:t>gross_output</w:t>
      </w:r>
      <w:proofErr w:type="spellEnd"/>
      <w:r w:rsidRPr="00D01DE0">
        <w:rPr>
          <w:lang w:val="en-CA"/>
        </w:rPr>
        <w:t> - </w:t>
      </w:r>
      <w:proofErr w:type="spellStart"/>
      <w:r w:rsidRPr="00D01DE0">
        <w:rPr>
          <w:lang w:val="en-CA"/>
        </w:rPr>
        <w:t>value_added_cca</w:t>
      </w:r>
      <w:proofErr w:type="spellEnd"/>
    </w:p>
    <w:p w14:paraId="276CCC41" w14:textId="36C1022A"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13E49B54" w14:textId="2D805F0B" w:rsidR="002E0557" w:rsidRPr="00F9765D" w:rsidRDefault="002E0557" w:rsidP="00594A64">
      <w:pPr>
        <w:ind w:left="3600" w:hanging="3600"/>
        <w:jc w:val="both"/>
      </w:pPr>
      <w:r w:rsidRPr="00F9765D">
        <w:t>Renseignements supplémentaires</w:t>
      </w:r>
      <w:r w:rsidRPr="00F9765D">
        <w:tab/>
        <w:t>Les intrants intermédiaires correspondent à la différence entre la production brute et la valeur ajoutée. Réglé sur manquant s’il manque un sous-élément.</w:t>
      </w:r>
    </w:p>
    <w:p w14:paraId="4A20F471" w14:textId="77777777" w:rsidR="00594A64" w:rsidRDefault="00594A64" w:rsidP="00594A64">
      <w:r>
        <w:br w:type="page"/>
      </w:r>
    </w:p>
    <w:p w14:paraId="10C8269F" w14:textId="350454FA" w:rsidR="002E0557" w:rsidRPr="00F9765D" w:rsidRDefault="002E0557" w:rsidP="002E0557">
      <w:pPr>
        <w:jc w:val="both"/>
      </w:pPr>
      <w:r w:rsidRPr="00F9765D">
        <w:lastRenderedPageBreak/>
        <w:t>Nom du champ</w:t>
      </w:r>
      <w:r w:rsidRPr="00F9765D">
        <w:tab/>
      </w:r>
      <w:r w:rsidRPr="00F9765D">
        <w:tab/>
      </w:r>
      <w:r w:rsidRPr="00F9765D">
        <w:tab/>
      </w:r>
      <w:bookmarkStart w:id="87" w:name="int_inputs_amort"/>
      <w:proofErr w:type="spellStart"/>
      <w:r w:rsidRPr="00F9765D">
        <w:t>int_inputs_amort</w:t>
      </w:r>
      <w:bookmarkEnd w:id="87"/>
      <w:proofErr w:type="spellEnd"/>
    </w:p>
    <w:p w14:paraId="697E6F16" w14:textId="77777777" w:rsidR="002E0557" w:rsidRPr="00D01DE0" w:rsidRDefault="002E0557" w:rsidP="002E0557">
      <w:pPr>
        <w:ind w:left="2880" w:hanging="2880"/>
        <w:jc w:val="both"/>
        <w:rPr>
          <w:lang w:val="en-CA"/>
        </w:rPr>
      </w:pPr>
      <w:r w:rsidRPr="00D01DE0">
        <w:rPr>
          <w:lang w:val="en-CA"/>
        </w:rPr>
        <w:t>Description</w:t>
      </w:r>
      <w:r w:rsidRPr="00D01DE0">
        <w:rPr>
          <w:lang w:val="en-CA"/>
        </w:rPr>
        <w:tab/>
      </w:r>
      <w:proofErr w:type="spellStart"/>
      <w:r w:rsidRPr="00D01DE0">
        <w:rPr>
          <w:lang w:val="en-CA"/>
        </w:rPr>
        <w:t>gross_output</w:t>
      </w:r>
      <w:proofErr w:type="spellEnd"/>
      <w:r w:rsidRPr="00D01DE0">
        <w:rPr>
          <w:lang w:val="en-CA"/>
        </w:rPr>
        <w:t> - </w:t>
      </w:r>
      <w:proofErr w:type="spellStart"/>
      <w:r w:rsidRPr="00D01DE0">
        <w:rPr>
          <w:lang w:val="en-CA"/>
        </w:rPr>
        <w:t>value_added_amort</w:t>
      </w:r>
      <w:proofErr w:type="spellEnd"/>
    </w:p>
    <w:p w14:paraId="0B195E95" w14:textId="77777777" w:rsidR="00A92B3E" w:rsidRPr="00F9765D" w:rsidRDefault="00A92B3E" w:rsidP="00A92B3E">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674E4342" w14:textId="60DDEF08" w:rsidR="00A92B3E" w:rsidRPr="00F9765D" w:rsidRDefault="00A92B3E" w:rsidP="00594A64">
      <w:pPr>
        <w:ind w:left="3600" w:hanging="3600"/>
        <w:jc w:val="both"/>
      </w:pPr>
      <w:r w:rsidRPr="00F9765D">
        <w:t>Renseignements supplémentaires</w:t>
      </w:r>
      <w:r w:rsidRPr="00F9765D">
        <w:tab/>
        <w:t>Les intrants intermédiaires correspondent à la différence entre la production brute et la valeur ajoutée. Réglé sur manquant s’il manque un sous-élément.</w:t>
      </w:r>
    </w:p>
    <w:p w14:paraId="236739CB" w14:textId="77777777" w:rsidR="00594A64" w:rsidRDefault="00594A64" w:rsidP="00594A64">
      <w:r>
        <w:br w:type="page"/>
      </w:r>
    </w:p>
    <w:p w14:paraId="10640A00" w14:textId="77777777" w:rsidR="002E0557" w:rsidRPr="00F9765D" w:rsidRDefault="002E0557" w:rsidP="002E0557">
      <w:pPr>
        <w:jc w:val="both"/>
      </w:pPr>
      <w:r w:rsidRPr="00F9765D">
        <w:lastRenderedPageBreak/>
        <w:t>Nom du champ</w:t>
      </w:r>
      <w:r w:rsidRPr="00F9765D">
        <w:tab/>
      </w:r>
      <w:r w:rsidRPr="00F9765D">
        <w:tab/>
      </w:r>
      <w:r w:rsidRPr="00F9765D">
        <w:tab/>
      </w:r>
      <w:bookmarkStart w:id="88" w:name="lp_go"/>
      <w:proofErr w:type="spellStart"/>
      <w:r w:rsidRPr="00F9765D">
        <w:t>lp_go</w:t>
      </w:r>
      <w:bookmarkEnd w:id="88"/>
      <w:proofErr w:type="spellEnd"/>
    </w:p>
    <w:p w14:paraId="68E06A14" w14:textId="77777777" w:rsidR="002E0557" w:rsidRPr="00F9765D" w:rsidRDefault="002E0557" w:rsidP="002E0557">
      <w:pPr>
        <w:ind w:left="2880" w:hanging="2880"/>
        <w:jc w:val="both"/>
      </w:pPr>
      <w:r w:rsidRPr="00F9765D">
        <w:t>Description</w:t>
      </w:r>
      <w:r w:rsidRPr="00F9765D">
        <w:tab/>
      </w:r>
      <w:proofErr w:type="spellStart"/>
      <w:r w:rsidRPr="00F9765D">
        <w:t>gross_output</w:t>
      </w:r>
      <w:proofErr w:type="spellEnd"/>
      <w:r w:rsidRPr="00F9765D">
        <w:t> / PD7_AvgEmp_12</w:t>
      </w:r>
    </w:p>
    <w:p w14:paraId="0452776E" w14:textId="40C60706"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41100D9A" w14:textId="2A33E1B9" w:rsidR="00AB7108" w:rsidRPr="00F9765D" w:rsidRDefault="00AB7108" w:rsidP="00594A64">
      <w:pPr>
        <w:ind w:left="3600" w:hanging="3600"/>
        <w:jc w:val="both"/>
      </w:pPr>
      <w:r w:rsidRPr="00F9765D">
        <w:t>Renseignements supplémentaires</w:t>
      </w:r>
      <w:r w:rsidRPr="00F9765D">
        <w:tab/>
        <w:t xml:space="preserve">Mesure de la productivité du travail de la production brute. PD7_AvgEmp_12 calcule la moyenne de toutes les demandes d’emploi mensuelles (y compris les « 0 »). Pour les entreprises qui n’emploient personne pendant certains mois, par exemple les entreprises saisonnières, cela pourrait entraîner une valeur très faible inférieure à 1, ce qui laisse entendre que leur productivité du travail pourrait être importante. La figure 1 de l’annexe B présente la productivité moyenne du travail par rapport à la moyenne de l’année industrielle du code NAICS_DOMINANT pour chaque catégorie de taille dans l’ensemble de données. Il est recommandé que les chercheurs utilisent un critère de taille pour leur analyse de la productivité afin de s’assurer que leurs résultats ne sont pas biaisés en </w:t>
      </w:r>
      <w:r w:rsidR="00594A64">
        <w:t>faveur des petites entreprises.</w:t>
      </w:r>
    </w:p>
    <w:p w14:paraId="0918AEFC" w14:textId="77777777" w:rsidR="00594A64" w:rsidRDefault="00594A64" w:rsidP="00594A64">
      <w:r>
        <w:br w:type="page"/>
      </w:r>
    </w:p>
    <w:p w14:paraId="60BF56E2" w14:textId="70B1E07C" w:rsidR="002E0557" w:rsidRPr="00F9765D" w:rsidRDefault="002E0557" w:rsidP="002E0557">
      <w:pPr>
        <w:jc w:val="both"/>
      </w:pPr>
      <w:r w:rsidRPr="00F9765D">
        <w:lastRenderedPageBreak/>
        <w:t>Nom du champ</w:t>
      </w:r>
      <w:r w:rsidRPr="00F9765D">
        <w:tab/>
      </w:r>
      <w:r w:rsidRPr="00F9765D">
        <w:tab/>
      </w:r>
      <w:bookmarkStart w:id="89" w:name="lp_va_cca"/>
      <w:r w:rsidRPr="00F9765D">
        <w:tab/>
      </w:r>
      <w:proofErr w:type="spellStart"/>
      <w:r w:rsidRPr="00F9765D">
        <w:t>lp_va_cca</w:t>
      </w:r>
      <w:bookmarkEnd w:id="89"/>
      <w:proofErr w:type="spellEnd"/>
    </w:p>
    <w:p w14:paraId="2775032B" w14:textId="77777777" w:rsidR="002E0557" w:rsidRPr="00D01DE0" w:rsidRDefault="002E0557" w:rsidP="002E0557">
      <w:pPr>
        <w:ind w:left="2880" w:hanging="2880"/>
        <w:jc w:val="both"/>
        <w:rPr>
          <w:lang w:val="en-CA"/>
        </w:rPr>
      </w:pPr>
      <w:r w:rsidRPr="00D01DE0">
        <w:rPr>
          <w:lang w:val="en-CA"/>
        </w:rPr>
        <w:t>Description</w:t>
      </w:r>
      <w:r w:rsidRPr="00D01DE0">
        <w:rPr>
          <w:lang w:val="en-CA"/>
        </w:rPr>
        <w:tab/>
      </w:r>
      <w:proofErr w:type="spellStart"/>
      <w:r w:rsidRPr="00D01DE0">
        <w:rPr>
          <w:lang w:val="en-CA"/>
        </w:rPr>
        <w:t>value_added_cca</w:t>
      </w:r>
      <w:proofErr w:type="spellEnd"/>
      <w:r w:rsidRPr="00D01DE0">
        <w:rPr>
          <w:lang w:val="en-CA"/>
        </w:rPr>
        <w:t> / PD7_AvgEmp_12</w:t>
      </w:r>
    </w:p>
    <w:p w14:paraId="4F07495C" w14:textId="51320D83"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659625DC" w14:textId="186B4784" w:rsidR="002E0557" w:rsidRPr="00F9765D" w:rsidRDefault="000842E7" w:rsidP="00594A64">
      <w:pPr>
        <w:ind w:left="3600" w:hanging="3600"/>
        <w:jc w:val="both"/>
      </w:pPr>
      <w:r w:rsidRPr="00F9765D">
        <w:t>Renseignements supplémentaires</w:t>
      </w:r>
      <w:r w:rsidRPr="00F9765D">
        <w:tab/>
        <w:t>Mesure de la productivité du travail à valeur ajoutée. PD7_AvgEmp_12 calcule la moyenne de toutes les demandes d’emploi mensuelles (y compris les « 0 »). Pour les entreprises qui n’emploient personne pendant certains mois, par exemple les entreprises saisonnières, cela pourrait entraîner une valeur très faible inférieure à 1, ce qui laisse entendre que leur productivité du travail pourrait être importante. La figure 1 de l’annexe B présente la productivité moyenne du travail par rapport à la moyenne de l’année industrielle du code NAICS_DOMINANT pour chaque catégorie de taille dans l’ensemble de données. Il est recommandé que les chercheurs utilisent un critère de taille pour leur analyse de la productivité afin de s’assurer que leurs résultats ne sont pas biaisés en faveur des petites entreprises.</w:t>
      </w:r>
    </w:p>
    <w:p w14:paraId="13FDC26E" w14:textId="77777777" w:rsidR="00594A64" w:rsidRDefault="00594A64" w:rsidP="00594A64">
      <w:r>
        <w:br w:type="page"/>
      </w:r>
    </w:p>
    <w:p w14:paraId="0A352FF5" w14:textId="779EEDA4" w:rsidR="002E0557" w:rsidRPr="00F9765D" w:rsidRDefault="002E0557" w:rsidP="002E0557">
      <w:pPr>
        <w:jc w:val="both"/>
      </w:pPr>
      <w:r w:rsidRPr="00F9765D">
        <w:lastRenderedPageBreak/>
        <w:t>Nom du champ</w:t>
      </w:r>
      <w:r w:rsidRPr="00F9765D">
        <w:tab/>
      </w:r>
      <w:r w:rsidRPr="00F9765D">
        <w:tab/>
      </w:r>
      <w:r w:rsidRPr="00F9765D">
        <w:tab/>
      </w:r>
      <w:bookmarkStart w:id="90" w:name="lp_va_amort"/>
      <w:proofErr w:type="spellStart"/>
      <w:r w:rsidRPr="00F9765D">
        <w:t>lp_va_amort</w:t>
      </w:r>
      <w:bookmarkEnd w:id="90"/>
      <w:proofErr w:type="spellEnd"/>
    </w:p>
    <w:p w14:paraId="357D7996" w14:textId="77777777" w:rsidR="002E0557" w:rsidRPr="00D01DE0" w:rsidRDefault="002E0557" w:rsidP="002E0557">
      <w:pPr>
        <w:ind w:left="2880" w:hanging="2880"/>
        <w:jc w:val="both"/>
        <w:rPr>
          <w:lang w:val="en-CA"/>
        </w:rPr>
      </w:pPr>
      <w:r w:rsidRPr="00D01DE0">
        <w:rPr>
          <w:lang w:val="en-CA"/>
        </w:rPr>
        <w:t>Description</w:t>
      </w:r>
      <w:r w:rsidRPr="00D01DE0">
        <w:rPr>
          <w:lang w:val="en-CA"/>
        </w:rPr>
        <w:tab/>
      </w:r>
      <w:proofErr w:type="spellStart"/>
      <w:r w:rsidRPr="00D01DE0">
        <w:rPr>
          <w:lang w:val="en-CA"/>
        </w:rPr>
        <w:t>value_added_amort</w:t>
      </w:r>
      <w:proofErr w:type="spellEnd"/>
      <w:r w:rsidRPr="00D01DE0">
        <w:rPr>
          <w:lang w:val="en-CA"/>
        </w:rPr>
        <w:t> / PD7_AvgEmp_12</w:t>
      </w:r>
    </w:p>
    <w:p w14:paraId="29AE3015" w14:textId="2F3986D4"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1A775F23" w14:textId="252D0975" w:rsidR="002E0557" w:rsidRPr="00F9765D" w:rsidRDefault="005735E5" w:rsidP="00594A64">
      <w:pPr>
        <w:ind w:left="3600" w:hanging="3600"/>
        <w:jc w:val="both"/>
      </w:pPr>
      <w:r w:rsidRPr="00F9765D">
        <w:t>Renseignements supplémentaires</w:t>
      </w:r>
      <w:r w:rsidRPr="00F9765D">
        <w:tab/>
        <w:t>Mesure de la productivité du travail à valeur ajoutée. PD7_AvgEmp_12 calcule la moyenne de toutes les demandes d’emploi mensuelles (y compris les « 0 »). Pour les entreprises qui n’emploient personne pendant certains mois, par exemple les entreprises saisonnières, cela pourrait entraîner une valeur très faible inférieure à 1, ce qui laisse entendre que leur productivité du travail pourrait être importante. La figure 1 de l’annexe B présente la productivité moyenne du travail par rapport à la moyenne de l’année industrielle du code NAICS_DOMINANT pour chaque catégorie de taille dans l’ensemble de données. Il est recommandé que les chercheurs utilisent un critère de taille pour leur analyse de la productivité afin de s’assurer que leurs résultats ne sont pas biaisés en faveur des petites entreprises.</w:t>
      </w:r>
    </w:p>
    <w:p w14:paraId="68295063" w14:textId="77777777" w:rsidR="00594A64" w:rsidRDefault="00594A64" w:rsidP="00594A64">
      <w:r>
        <w:br w:type="page"/>
      </w:r>
    </w:p>
    <w:p w14:paraId="554D55D4" w14:textId="5CDF225D" w:rsidR="002E0557" w:rsidRPr="00F9765D" w:rsidRDefault="002E0557" w:rsidP="002E0557">
      <w:pPr>
        <w:jc w:val="both"/>
      </w:pPr>
      <w:r w:rsidRPr="00F9765D">
        <w:lastRenderedPageBreak/>
        <w:t>Nom du champ</w:t>
      </w:r>
      <w:r w:rsidRPr="00F9765D">
        <w:tab/>
      </w:r>
      <w:r w:rsidRPr="00F9765D">
        <w:tab/>
      </w:r>
      <w:r w:rsidRPr="00F9765D">
        <w:tab/>
      </w:r>
      <w:bookmarkStart w:id="91" w:name="total_tangible_net_stock"/>
      <w:proofErr w:type="spellStart"/>
      <w:r w:rsidRPr="00F9765D">
        <w:t>total_tangible_net_stock</w:t>
      </w:r>
      <w:bookmarkEnd w:id="91"/>
      <w:proofErr w:type="spellEnd"/>
    </w:p>
    <w:p w14:paraId="12E2852D" w14:textId="76777D4A" w:rsidR="002E0557" w:rsidRPr="00F9765D" w:rsidRDefault="002E0557" w:rsidP="002E0557">
      <w:pPr>
        <w:ind w:left="2880" w:hanging="2880"/>
        <w:jc w:val="both"/>
      </w:pPr>
      <w:r w:rsidRPr="00F9765D">
        <w:t>Description</w:t>
      </w:r>
      <w:r w:rsidRPr="00F9765D">
        <w:tab/>
        <w:t>Somme (</w:t>
      </w:r>
      <w:proofErr w:type="spellStart"/>
      <w:r w:rsidRPr="00F9765D">
        <w:t>total_tangible_assets</w:t>
      </w:r>
      <w:proofErr w:type="spellEnd"/>
      <w:r w:rsidRPr="00F9765D">
        <w:t xml:space="preserve">, </w:t>
      </w:r>
      <w:proofErr w:type="spellStart"/>
      <w:r w:rsidRPr="00F9765D">
        <w:t>tot_acum_amort_tangible_assets</w:t>
      </w:r>
      <w:proofErr w:type="spellEnd"/>
      <w:r w:rsidRPr="00F9765D">
        <w:t>)</w:t>
      </w:r>
    </w:p>
    <w:p w14:paraId="171BDD0D" w14:textId="1B9C9106" w:rsidR="002E0557" w:rsidRPr="00F9765D" w:rsidRDefault="002E0557" w:rsidP="002E0557">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22FBFD10" w14:textId="3B37D669" w:rsidR="002E0557" w:rsidRPr="00F9765D" w:rsidRDefault="002E0557" w:rsidP="00594A64">
      <w:pPr>
        <w:ind w:left="3600" w:hanging="3600"/>
        <w:jc w:val="both"/>
      </w:pPr>
      <w:r w:rsidRPr="00F9765D">
        <w:t>Renseignements supplémentaires</w:t>
      </w:r>
      <w:r w:rsidRPr="00F9765D">
        <w:tab/>
        <w:t xml:space="preserve">Après amortissement (dépréciation) des immobilisations corporelles à partir de la valeur comptable </w:t>
      </w:r>
    </w:p>
    <w:p w14:paraId="755439BC" w14:textId="77777777" w:rsidR="00594A64" w:rsidRDefault="00594A64" w:rsidP="00594A64">
      <w:r>
        <w:br w:type="page"/>
      </w:r>
    </w:p>
    <w:p w14:paraId="03781808" w14:textId="43B72A0D" w:rsidR="008816FC" w:rsidRPr="00F9765D" w:rsidRDefault="008816FC" w:rsidP="008816FC">
      <w:pPr>
        <w:jc w:val="both"/>
      </w:pPr>
      <w:r w:rsidRPr="00F9765D">
        <w:lastRenderedPageBreak/>
        <w:t>Nom du champ</w:t>
      </w:r>
      <w:r w:rsidRPr="00F9765D">
        <w:tab/>
      </w:r>
      <w:r w:rsidRPr="00F9765D">
        <w:tab/>
      </w:r>
      <w:r w:rsidRPr="00F9765D">
        <w:tab/>
      </w:r>
      <w:bookmarkStart w:id="92" w:name="total_intangible_net_stock"/>
      <w:proofErr w:type="spellStart"/>
      <w:r w:rsidRPr="00F9765D">
        <w:rPr>
          <w:rFonts w:ascii="Calibri" w:hAnsi="Calibri"/>
          <w:color w:val="000000"/>
        </w:rPr>
        <w:t>total_intangible_net_stock</w:t>
      </w:r>
      <w:bookmarkEnd w:id="92"/>
      <w:proofErr w:type="spellEnd"/>
    </w:p>
    <w:p w14:paraId="313EA367" w14:textId="7F41151E" w:rsidR="008816FC" w:rsidRPr="00F9765D" w:rsidRDefault="008816FC" w:rsidP="008816FC">
      <w:pPr>
        <w:ind w:left="2880" w:hanging="2880"/>
        <w:jc w:val="both"/>
      </w:pPr>
      <w:r w:rsidRPr="00F9765D">
        <w:t>Description</w:t>
      </w:r>
      <w:r w:rsidRPr="00F9765D">
        <w:tab/>
        <w:t>Somme (</w:t>
      </w:r>
      <w:proofErr w:type="spellStart"/>
      <w:r w:rsidRPr="00F9765D">
        <w:t>total_intangible_assets</w:t>
      </w:r>
      <w:proofErr w:type="spellEnd"/>
      <w:r w:rsidRPr="00F9765D">
        <w:t> + </w:t>
      </w:r>
      <w:proofErr w:type="spellStart"/>
      <w:r w:rsidRPr="00F9765D">
        <w:t>tot_acum_amort_intang_assets</w:t>
      </w:r>
      <w:proofErr w:type="spellEnd"/>
      <w:r w:rsidRPr="00F9765D">
        <w:t>)</w:t>
      </w:r>
    </w:p>
    <w:p w14:paraId="4B0F7E9C" w14:textId="77777777" w:rsidR="008816FC" w:rsidRPr="00F9765D" w:rsidRDefault="008816FC" w:rsidP="008816FC">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2C78F87F" w14:textId="03DAA0B7" w:rsidR="008816FC" w:rsidRPr="00F9765D" w:rsidRDefault="008816FC" w:rsidP="00594A64">
      <w:pPr>
        <w:ind w:left="4320" w:hanging="4320"/>
        <w:jc w:val="both"/>
      </w:pPr>
      <w:r w:rsidRPr="00F9765D">
        <w:t>Renseignements supplémentaires</w:t>
      </w:r>
      <w:r w:rsidRPr="00F9765D">
        <w:tab/>
        <w:t xml:space="preserve">Après amortissement (dépréciation) de l’actif incorporel à partir de la valeur comptable </w:t>
      </w:r>
    </w:p>
    <w:p w14:paraId="1ADF4EB1" w14:textId="77777777" w:rsidR="00594A64" w:rsidRDefault="00594A64" w:rsidP="00594A64">
      <w:r>
        <w:br w:type="page"/>
      </w:r>
    </w:p>
    <w:p w14:paraId="3A4EEA02" w14:textId="2119E08D" w:rsidR="008816FC" w:rsidRPr="00F9765D" w:rsidRDefault="008816FC" w:rsidP="008816FC">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93" w:name="total_assets_d"/>
      <w:proofErr w:type="spellStart"/>
      <w:r w:rsidRPr="00F9765D">
        <w:rPr>
          <w:rFonts w:ascii="Calibri" w:hAnsi="Calibri"/>
          <w:color w:val="000000"/>
        </w:rPr>
        <w:t>total_assets_d</w:t>
      </w:r>
      <w:proofErr w:type="spellEnd"/>
      <w:r w:rsidRPr="00F9765D">
        <w:rPr>
          <w:rFonts w:ascii="Calibri" w:hAnsi="Calibri"/>
          <w:color w:val="000000"/>
        </w:rPr>
        <w:t xml:space="preserve"> </w:t>
      </w:r>
      <w:bookmarkEnd w:id="93"/>
    </w:p>
    <w:p w14:paraId="007414CA" w14:textId="5B9CA77E" w:rsidR="008816FC" w:rsidRPr="00F9765D" w:rsidRDefault="008816FC" w:rsidP="008816FC">
      <w:pPr>
        <w:rPr>
          <w:rFonts w:ascii="Calibri" w:eastAsia="Times New Roman" w:hAnsi="Calibri" w:cs="Times New Roman"/>
          <w:color w:val="000000"/>
        </w:rPr>
      </w:pPr>
      <w:r w:rsidRPr="00F9765D">
        <w:t>Description</w:t>
      </w:r>
      <w:r w:rsidRPr="00F9765D">
        <w:tab/>
      </w:r>
      <w:r w:rsidRPr="00F9765D">
        <w:tab/>
      </w:r>
      <w:r w:rsidRPr="00F9765D">
        <w:tab/>
      </w:r>
      <w:proofErr w:type="spellStart"/>
      <w:r w:rsidRPr="00F9765D">
        <w:rPr>
          <w:rFonts w:ascii="Calibri" w:hAnsi="Calibri"/>
          <w:color w:val="000000"/>
        </w:rPr>
        <w:t>total_assets_d</w:t>
      </w:r>
      <w:proofErr w:type="spellEnd"/>
    </w:p>
    <w:p w14:paraId="004E367E" w14:textId="769C0B1D" w:rsidR="008816FC" w:rsidRPr="00F9765D" w:rsidRDefault="008816FC" w:rsidP="008816FC">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538D4096" w14:textId="22522407" w:rsidR="008816FC" w:rsidRPr="00F9765D" w:rsidRDefault="008816FC"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total_assets_d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total_assets</w:t>
      </w:r>
      <w:proofErr w:type="spellEnd"/>
      <w:r w:rsidRPr="00F9765D">
        <w:rPr>
          <w:rFonts w:ascii="Calibri" w:hAnsi="Calibri"/>
          <w:color w:val="000000"/>
        </w:rPr>
        <w:t xml:space="preserve"> » par 0. </w:t>
      </w:r>
    </w:p>
    <w:p w14:paraId="14E47168" w14:textId="77777777" w:rsidR="00594A64" w:rsidRDefault="00594A64" w:rsidP="00594A64">
      <w:r>
        <w:br w:type="page"/>
      </w:r>
    </w:p>
    <w:p w14:paraId="290EFB0F" w14:textId="27EC2095" w:rsidR="00971186" w:rsidRPr="00F9765D" w:rsidRDefault="00971186" w:rsidP="00971186">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94" w:name="total_liabilities_d"/>
      <w:proofErr w:type="spellStart"/>
      <w:r w:rsidRPr="00F9765D">
        <w:rPr>
          <w:rFonts w:ascii="Calibri" w:hAnsi="Calibri"/>
          <w:color w:val="000000"/>
        </w:rPr>
        <w:t>total_liabilities_d</w:t>
      </w:r>
      <w:bookmarkEnd w:id="94"/>
      <w:proofErr w:type="spellEnd"/>
    </w:p>
    <w:p w14:paraId="3EC22539" w14:textId="64710555" w:rsidR="00971186" w:rsidRPr="00F9765D" w:rsidRDefault="00971186" w:rsidP="00971186">
      <w:pPr>
        <w:rPr>
          <w:rFonts w:ascii="Calibri" w:eastAsia="Times New Roman" w:hAnsi="Calibri" w:cs="Times New Roman"/>
          <w:color w:val="000000"/>
        </w:rPr>
      </w:pPr>
      <w:r w:rsidRPr="00F9765D">
        <w:t>Description</w:t>
      </w:r>
      <w:r w:rsidRPr="00F9765D">
        <w:tab/>
      </w:r>
      <w:r w:rsidRPr="00F9765D">
        <w:tab/>
      </w:r>
      <w:r w:rsidRPr="00F9765D">
        <w:tab/>
      </w:r>
      <w:proofErr w:type="spellStart"/>
      <w:r w:rsidRPr="00F9765D">
        <w:rPr>
          <w:rFonts w:ascii="Calibri" w:hAnsi="Calibri"/>
          <w:color w:val="000000"/>
        </w:rPr>
        <w:t>total_liabilities</w:t>
      </w:r>
      <w:proofErr w:type="spellEnd"/>
    </w:p>
    <w:p w14:paraId="391ACD14" w14:textId="77777777" w:rsidR="00971186" w:rsidRPr="00F9765D" w:rsidRDefault="00971186" w:rsidP="00971186">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543A5C25" w14:textId="7B2272B5" w:rsidR="00971186" w:rsidRPr="00F9765D" w:rsidRDefault="00971186"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total_liabilities_d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total_liabilities</w:t>
      </w:r>
      <w:proofErr w:type="spellEnd"/>
      <w:r w:rsidRPr="00F9765D">
        <w:rPr>
          <w:rFonts w:ascii="Calibri" w:hAnsi="Calibri"/>
          <w:color w:val="000000"/>
        </w:rPr>
        <w:t xml:space="preserve"> » par 0. </w:t>
      </w:r>
    </w:p>
    <w:p w14:paraId="380AE448" w14:textId="77777777" w:rsidR="00594A64" w:rsidRDefault="00594A64" w:rsidP="00594A64">
      <w:r>
        <w:br w:type="page"/>
      </w:r>
    </w:p>
    <w:p w14:paraId="2E91B41D" w14:textId="2C7B057A" w:rsidR="00EA7D75" w:rsidRPr="00F9765D" w:rsidRDefault="00EA7D75" w:rsidP="00EA7D75">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95" w:name="total_current_assets_d"/>
      <w:proofErr w:type="spellStart"/>
      <w:r w:rsidRPr="00F9765D">
        <w:rPr>
          <w:rFonts w:ascii="Calibri" w:hAnsi="Calibri"/>
          <w:color w:val="000000"/>
        </w:rPr>
        <w:t>total_current_assets_d</w:t>
      </w:r>
      <w:bookmarkEnd w:id="95"/>
      <w:proofErr w:type="spellEnd"/>
    </w:p>
    <w:p w14:paraId="26B795ED" w14:textId="07D74B67" w:rsidR="00EA7D75" w:rsidRPr="00F9765D" w:rsidRDefault="00EA7D75" w:rsidP="00EA7D75">
      <w:pPr>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total de l’actif à court terme</w:t>
      </w:r>
    </w:p>
    <w:p w14:paraId="6BFF7352"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41F802E8" w14:textId="018A37B3"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total_current_assets_d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total_current_assets</w:t>
      </w:r>
      <w:proofErr w:type="spellEnd"/>
      <w:r w:rsidRPr="00F9765D">
        <w:rPr>
          <w:rFonts w:ascii="Calibri" w:hAnsi="Calibri"/>
          <w:color w:val="000000"/>
        </w:rPr>
        <w:t xml:space="preserve"> » par 0. </w:t>
      </w:r>
    </w:p>
    <w:p w14:paraId="40E54EC0" w14:textId="77777777" w:rsidR="00594A64" w:rsidRDefault="00594A64" w:rsidP="00594A64">
      <w:r>
        <w:br w:type="page"/>
      </w:r>
    </w:p>
    <w:p w14:paraId="14DE3172" w14:textId="6136D5C2" w:rsidR="00EA7D75" w:rsidRPr="00F9765D" w:rsidRDefault="00EA7D75" w:rsidP="00EA7D75">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96" w:name="total_current_liabilities_d"/>
      <w:proofErr w:type="spellStart"/>
      <w:r w:rsidRPr="00F9765D">
        <w:rPr>
          <w:rFonts w:ascii="Calibri" w:hAnsi="Calibri"/>
          <w:color w:val="000000"/>
        </w:rPr>
        <w:t>total_current_liabilities_d</w:t>
      </w:r>
      <w:bookmarkEnd w:id="96"/>
      <w:proofErr w:type="spellEnd"/>
    </w:p>
    <w:p w14:paraId="2B1B99F0" w14:textId="4E83B98F" w:rsidR="00EA7D75" w:rsidRPr="00F9765D" w:rsidRDefault="00EA7D75" w:rsidP="00EA7D75">
      <w:pPr>
        <w:rPr>
          <w:rFonts w:ascii="Calibri" w:eastAsia="Times New Roman" w:hAnsi="Calibri" w:cs="Times New Roman"/>
          <w:color w:val="000000"/>
        </w:rPr>
      </w:pPr>
      <w:r w:rsidRPr="00F9765D">
        <w:t>Description</w:t>
      </w:r>
      <w:r w:rsidRPr="00F9765D">
        <w:tab/>
      </w:r>
      <w:r w:rsidRPr="00F9765D">
        <w:tab/>
      </w:r>
      <w:r w:rsidRPr="00F9765D">
        <w:tab/>
      </w:r>
      <w:proofErr w:type="spellStart"/>
      <w:r w:rsidRPr="00F9765D">
        <w:rPr>
          <w:rFonts w:ascii="Calibri" w:hAnsi="Calibri"/>
          <w:color w:val="000000"/>
        </w:rPr>
        <w:t>total_current_liabilities</w:t>
      </w:r>
      <w:proofErr w:type="spellEnd"/>
    </w:p>
    <w:p w14:paraId="5CED5684"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181CE6FD" w14:textId="79D45B77"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total_current_liabilities_d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total_current_liabilities</w:t>
      </w:r>
      <w:proofErr w:type="spellEnd"/>
      <w:r w:rsidRPr="00F9765D">
        <w:rPr>
          <w:rFonts w:ascii="Calibri" w:hAnsi="Calibri"/>
          <w:color w:val="000000"/>
        </w:rPr>
        <w:t xml:space="preserve"> » par 0. </w:t>
      </w:r>
    </w:p>
    <w:p w14:paraId="1EE1361A" w14:textId="77777777" w:rsidR="00594A64" w:rsidRDefault="00594A64" w:rsidP="00594A64">
      <w:r>
        <w:br w:type="page"/>
      </w:r>
    </w:p>
    <w:p w14:paraId="102279ED" w14:textId="050C29E1" w:rsidR="00EA7D75" w:rsidRPr="00F9765D" w:rsidRDefault="00EA7D75" w:rsidP="00EA7D75">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97" w:name="total_expenses_d"/>
      <w:proofErr w:type="spellStart"/>
      <w:r w:rsidRPr="00F9765D">
        <w:rPr>
          <w:rFonts w:ascii="Calibri" w:hAnsi="Calibri"/>
          <w:color w:val="000000"/>
        </w:rPr>
        <w:t>total_expenses_d</w:t>
      </w:r>
      <w:bookmarkEnd w:id="97"/>
      <w:proofErr w:type="spellEnd"/>
    </w:p>
    <w:p w14:paraId="15AC2529" w14:textId="6000F02B" w:rsidR="00EA7D75" w:rsidRPr="00F9765D" w:rsidRDefault="00EA7D75" w:rsidP="00EA7D75">
      <w:pPr>
        <w:rPr>
          <w:rFonts w:ascii="Calibri" w:eastAsia="Times New Roman" w:hAnsi="Calibri" w:cs="Times New Roman"/>
          <w:color w:val="000000"/>
        </w:rPr>
      </w:pPr>
      <w:r w:rsidRPr="00F9765D">
        <w:t>Description</w:t>
      </w:r>
      <w:r w:rsidRPr="00F9765D">
        <w:tab/>
      </w:r>
      <w:r w:rsidRPr="00F9765D">
        <w:tab/>
      </w:r>
      <w:r w:rsidRPr="00F9765D">
        <w:tab/>
      </w:r>
      <w:proofErr w:type="spellStart"/>
      <w:r w:rsidRPr="00F9765D">
        <w:rPr>
          <w:rFonts w:ascii="Calibri" w:hAnsi="Calibri"/>
          <w:color w:val="000000"/>
        </w:rPr>
        <w:t>total_expenses</w:t>
      </w:r>
      <w:proofErr w:type="spellEnd"/>
    </w:p>
    <w:p w14:paraId="081A41E2"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725E201D" w14:textId="3456D3A7"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total_expenses_d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total_expenses</w:t>
      </w:r>
      <w:proofErr w:type="spellEnd"/>
      <w:r w:rsidRPr="00F9765D">
        <w:rPr>
          <w:rFonts w:ascii="Calibri" w:hAnsi="Calibri"/>
          <w:color w:val="000000"/>
        </w:rPr>
        <w:t xml:space="preserve"> » par 0. </w:t>
      </w:r>
    </w:p>
    <w:p w14:paraId="20D823C6" w14:textId="77777777" w:rsidR="00594A64" w:rsidRDefault="00594A64" w:rsidP="00594A64">
      <w:r>
        <w:br w:type="page"/>
      </w:r>
    </w:p>
    <w:p w14:paraId="5274826D" w14:textId="607E862E" w:rsidR="00EA7D75" w:rsidRPr="00F9765D" w:rsidRDefault="00EA7D75" w:rsidP="00EA7D75">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98" w:name="farm_total_expenses_d"/>
      <w:proofErr w:type="spellStart"/>
      <w:r w:rsidRPr="00F9765D">
        <w:rPr>
          <w:rFonts w:ascii="Calibri" w:hAnsi="Calibri"/>
          <w:color w:val="000000"/>
        </w:rPr>
        <w:t>farm_total_expenses_d</w:t>
      </w:r>
      <w:bookmarkEnd w:id="98"/>
      <w:proofErr w:type="spellEnd"/>
    </w:p>
    <w:p w14:paraId="5ABC6637" w14:textId="2EB1E7CF" w:rsidR="00EA7D75" w:rsidRPr="00F9765D" w:rsidRDefault="00EA7D75" w:rsidP="00EA7D75">
      <w:pPr>
        <w:rPr>
          <w:rFonts w:ascii="Calibri" w:eastAsia="Times New Roman" w:hAnsi="Calibri" w:cs="Times New Roman"/>
          <w:color w:val="000000"/>
        </w:rPr>
      </w:pPr>
      <w:r w:rsidRPr="00F9765D">
        <w:t>Description</w:t>
      </w:r>
      <w:r w:rsidRPr="00F9765D">
        <w:tab/>
      </w:r>
      <w:r w:rsidRPr="00F9765D">
        <w:tab/>
      </w:r>
      <w:r w:rsidRPr="00F9765D">
        <w:tab/>
      </w:r>
      <w:proofErr w:type="spellStart"/>
      <w:r w:rsidRPr="00F9765D">
        <w:rPr>
          <w:rFonts w:ascii="Calibri" w:hAnsi="Calibri"/>
          <w:color w:val="000000"/>
        </w:rPr>
        <w:t>farm_total_expenses</w:t>
      </w:r>
      <w:proofErr w:type="spellEnd"/>
    </w:p>
    <w:p w14:paraId="08AA24ED"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02573C84" w14:textId="715033E2"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farm_total_expenses_d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farm_total_expenses</w:t>
      </w:r>
      <w:proofErr w:type="spellEnd"/>
      <w:r w:rsidRPr="00F9765D">
        <w:rPr>
          <w:rFonts w:ascii="Calibri" w:hAnsi="Calibri"/>
          <w:color w:val="000000"/>
        </w:rPr>
        <w:t xml:space="preserve"> » par 0. </w:t>
      </w:r>
    </w:p>
    <w:p w14:paraId="41B6E767" w14:textId="77777777" w:rsidR="00594A64" w:rsidRDefault="00594A64" w:rsidP="00594A64">
      <w:r>
        <w:br w:type="page"/>
      </w:r>
    </w:p>
    <w:p w14:paraId="641CD56B" w14:textId="06506F8C" w:rsidR="00EA7D75" w:rsidRPr="00D01DE0" w:rsidRDefault="00EA7D75" w:rsidP="00EA7D75">
      <w:pPr>
        <w:jc w:val="both"/>
        <w:rPr>
          <w:rFonts w:ascii="Calibri" w:eastAsia="Times New Roman" w:hAnsi="Calibri" w:cs="Times New Roman"/>
          <w:color w:val="000000"/>
          <w:lang w:val="en-CA"/>
        </w:rPr>
      </w:pPr>
      <w:r w:rsidRPr="00D01DE0">
        <w:rPr>
          <w:lang w:val="en-CA"/>
        </w:rPr>
        <w:lastRenderedPageBreak/>
        <w:t>Nom du champ</w:t>
      </w:r>
      <w:r w:rsidRPr="00D01DE0">
        <w:rPr>
          <w:lang w:val="en-CA"/>
        </w:rPr>
        <w:tab/>
      </w:r>
      <w:r w:rsidRPr="00D01DE0">
        <w:rPr>
          <w:lang w:val="en-CA"/>
        </w:rPr>
        <w:tab/>
      </w:r>
      <w:r w:rsidRPr="00D01DE0">
        <w:rPr>
          <w:lang w:val="en-CA"/>
        </w:rPr>
        <w:tab/>
      </w:r>
      <w:bookmarkStart w:id="99" w:name="total_cost_of_sales_d"/>
      <w:proofErr w:type="spellStart"/>
      <w:r w:rsidRPr="00D01DE0">
        <w:rPr>
          <w:rFonts w:ascii="Calibri" w:hAnsi="Calibri"/>
          <w:color w:val="000000"/>
          <w:lang w:val="en-CA"/>
        </w:rPr>
        <w:t>total_cost_of_sales_d</w:t>
      </w:r>
      <w:bookmarkEnd w:id="99"/>
      <w:proofErr w:type="spellEnd"/>
    </w:p>
    <w:p w14:paraId="41344BCD" w14:textId="7E49E614" w:rsidR="00EA7D75" w:rsidRPr="00D01DE0" w:rsidRDefault="00EA7D75" w:rsidP="00EA7D75">
      <w:pPr>
        <w:rPr>
          <w:rFonts w:ascii="Calibri" w:eastAsia="Times New Roman" w:hAnsi="Calibri" w:cs="Times New Roman"/>
          <w:color w:val="000000"/>
          <w:lang w:val="en-CA"/>
        </w:rPr>
      </w:pPr>
      <w:r w:rsidRPr="00D01DE0">
        <w:rPr>
          <w:lang w:val="en-CA"/>
        </w:rPr>
        <w:t>Description</w:t>
      </w:r>
      <w:r w:rsidRPr="00D01DE0">
        <w:rPr>
          <w:lang w:val="en-CA"/>
        </w:rPr>
        <w:tab/>
      </w:r>
      <w:r w:rsidRPr="00D01DE0">
        <w:rPr>
          <w:lang w:val="en-CA"/>
        </w:rPr>
        <w:tab/>
      </w:r>
      <w:r w:rsidRPr="00D01DE0">
        <w:rPr>
          <w:lang w:val="en-CA"/>
        </w:rPr>
        <w:tab/>
      </w:r>
      <w:proofErr w:type="spellStart"/>
      <w:r w:rsidRPr="00D01DE0">
        <w:rPr>
          <w:rFonts w:ascii="Calibri" w:hAnsi="Calibri"/>
          <w:color w:val="000000"/>
          <w:lang w:val="en-CA"/>
        </w:rPr>
        <w:t>total_cost_of_sales</w:t>
      </w:r>
      <w:proofErr w:type="spellEnd"/>
    </w:p>
    <w:p w14:paraId="0E4CE0D3" w14:textId="77777777" w:rsidR="00EA7D75" w:rsidRPr="00D01DE0" w:rsidRDefault="00EA7D75" w:rsidP="00EA7D75">
      <w:pPr>
        <w:jc w:val="both"/>
        <w:rPr>
          <w:rFonts w:ascii="Calibri" w:eastAsia="Times New Roman" w:hAnsi="Calibri" w:cs="Times New Roman"/>
          <w:color w:val="000000"/>
          <w:lang w:val="en-CA"/>
        </w:rPr>
      </w:pPr>
      <w:r w:rsidRPr="00D01DE0">
        <w:rPr>
          <w:lang w:val="en-CA"/>
        </w:rPr>
        <w:t>Source</w:t>
      </w:r>
      <w:r w:rsidRPr="00D01DE0">
        <w:rPr>
          <w:lang w:val="en-CA"/>
        </w:rPr>
        <w:tab/>
      </w:r>
      <w:r w:rsidRPr="00D01DE0">
        <w:rPr>
          <w:lang w:val="en-CA"/>
        </w:rPr>
        <w:tab/>
      </w:r>
      <w:r w:rsidRPr="00D01DE0">
        <w:rPr>
          <w:lang w:val="en-CA"/>
        </w:rPr>
        <w:tab/>
      </w:r>
      <w:r w:rsidRPr="00D01DE0">
        <w:rPr>
          <w:lang w:val="en-CA"/>
        </w:rPr>
        <w:tab/>
      </w:r>
      <w:proofErr w:type="spellStart"/>
      <w:r w:rsidRPr="00D01DE0">
        <w:rPr>
          <w:rFonts w:ascii="Calibri" w:hAnsi="Calibri"/>
          <w:color w:val="000000"/>
          <w:lang w:val="en-CA"/>
        </w:rPr>
        <w:t>Dérivé</w:t>
      </w:r>
      <w:proofErr w:type="spellEnd"/>
      <w:r w:rsidRPr="00D01DE0">
        <w:rPr>
          <w:rFonts w:ascii="Calibri" w:hAnsi="Calibri"/>
          <w:color w:val="000000"/>
          <w:lang w:val="en-CA"/>
        </w:rPr>
        <w:t> – FMLCN</w:t>
      </w:r>
    </w:p>
    <w:p w14:paraId="3659C0F7" w14:textId="374CC6CF"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total_cost_of_sales_d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total_cost_of_sales</w:t>
      </w:r>
      <w:proofErr w:type="spellEnd"/>
      <w:r w:rsidRPr="00F9765D">
        <w:rPr>
          <w:rFonts w:ascii="Calibri" w:hAnsi="Calibri"/>
          <w:color w:val="000000"/>
        </w:rPr>
        <w:t xml:space="preserve"> » par 0. </w:t>
      </w:r>
    </w:p>
    <w:p w14:paraId="2AD4D332" w14:textId="77777777" w:rsidR="00594A64" w:rsidRDefault="00594A64" w:rsidP="00594A64">
      <w:r>
        <w:br w:type="page"/>
      </w:r>
    </w:p>
    <w:p w14:paraId="6C370704" w14:textId="1BC7BB34" w:rsidR="00EA7D75" w:rsidRPr="00D01DE0" w:rsidRDefault="00EA7D75" w:rsidP="00EA7D75">
      <w:pPr>
        <w:jc w:val="both"/>
        <w:rPr>
          <w:rFonts w:ascii="Calibri" w:eastAsia="Times New Roman" w:hAnsi="Calibri" w:cs="Times New Roman"/>
          <w:color w:val="000000"/>
          <w:lang w:val="en-CA"/>
        </w:rPr>
      </w:pPr>
      <w:r w:rsidRPr="00D01DE0">
        <w:rPr>
          <w:lang w:val="en-CA"/>
        </w:rPr>
        <w:lastRenderedPageBreak/>
        <w:t>Nom du champ</w:t>
      </w:r>
      <w:r w:rsidRPr="00D01DE0">
        <w:rPr>
          <w:lang w:val="en-CA"/>
        </w:rPr>
        <w:tab/>
      </w:r>
      <w:r w:rsidRPr="00D01DE0">
        <w:rPr>
          <w:lang w:val="en-CA"/>
        </w:rPr>
        <w:tab/>
      </w:r>
      <w:r w:rsidRPr="00D01DE0">
        <w:rPr>
          <w:lang w:val="en-CA"/>
        </w:rPr>
        <w:tab/>
      </w:r>
      <w:bookmarkStart w:id="100" w:name="sales_goods_and_services_d"/>
      <w:proofErr w:type="spellStart"/>
      <w:r w:rsidRPr="00D01DE0">
        <w:rPr>
          <w:rFonts w:ascii="Calibri" w:hAnsi="Calibri"/>
          <w:color w:val="000000"/>
          <w:lang w:val="en-CA"/>
        </w:rPr>
        <w:t>sales_goods_and_services_d</w:t>
      </w:r>
      <w:bookmarkEnd w:id="100"/>
      <w:proofErr w:type="spellEnd"/>
    </w:p>
    <w:p w14:paraId="161504BD" w14:textId="2F61ABE6" w:rsidR="00EA7D75" w:rsidRPr="00D01DE0" w:rsidRDefault="00EA7D75" w:rsidP="00EA7D75">
      <w:pPr>
        <w:rPr>
          <w:rFonts w:ascii="Calibri" w:eastAsia="Times New Roman" w:hAnsi="Calibri" w:cs="Times New Roman"/>
          <w:color w:val="000000"/>
          <w:lang w:val="en-CA"/>
        </w:rPr>
      </w:pPr>
      <w:r w:rsidRPr="00D01DE0">
        <w:rPr>
          <w:lang w:val="en-CA"/>
        </w:rPr>
        <w:t>Description</w:t>
      </w:r>
      <w:r w:rsidRPr="00D01DE0">
        <w:rPr>
          <w:lang w:val="en-CA"/>
        </w:rPr>
        <w:tab/>
      </w:r>
      <w:r w:rsidRPr="00D01DE0">
        <w:rPr>
          <w:lang w:val="en-CA"/>
        </w:rPr>
        <w:tab/>
      </w:r>
      <w:r w:rsidRPr="00D01DE0">
        <w:rPr>
          <w:lang w:val="en-CA"/>
        </w:rPr>
        <w:tab/>
      </w:r>
      <w:proofErr w:type="spellStart"/>
      <w:r w:rsidRPr="00D01DE0">
        <w:rPr>
          <w:rFonts w:ascii="Calibri" w:hAnsi="Calibri"/>
          <w:color w:val="000000"/>
          <w:lang w:val="en-CA"/>
        </w:rPr>
        <w:t>sales_goods_and_services</w:t>
      </w:r>
      <w:proofErr w:type="spellEnd"/>
    </w:p>
    <w:p w14:paraId="3F6389DF"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68AD073A" w14:textId="51DE9B27"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sales_goods_and_services_d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sales_goods_and_services</w:t>
      </w:r>
      <w:proofErr w:type="spellEnd"/>
      <w:r w:rsidRPr="00F9765D">
        <w:rPr>
          <w:rFonts w:ascii="Calibri" w:hAnsi="Calibri"/>
          <w:color w:val="000000"/>
        </w:rPr>
        <w:t xml:space="preserve"> » par 0. </w:t>
      </w:r>
    </w:p>
    <w:p w14:paraId="1AE052CA" w14:textId="77777777" w:rsidR="00594A64" w:rsidRDefault="00594A64" w:rsidP="00594A64">
      <w:r>
        <w:br w:type="page"/>
      </w:r>
    </w:p>
    <w:p w14:paraId="6BA09580" w14:textId="51EB1660" w:rsidR="00EA7D75" w:rsidRPr="00D01DE0" w:rsidRDefault="00EA7D75" w:rsidP="00EA7D75">
      <w:pPr>
        <w:jc w:val="both"/>
        <w:rPr>
          <w:rFonts w:ascii="Calibri" w:eastAsia="Times New Roman" w:hAnsi="Calibri" w:cs="Times New Roman"/>
          <w:color w:val="000000"/>
          <w:lang w:val="en-CA"/>
        </w:rPr>
      </w:pPr>
      <w:r w:rsidRPr="00D01DE0">
        <w:rPr>
          <w:lang w:val="en-CA"/>
        </w:rPr>
        <w:lastRenderedPageBreak/>
        <w:t>Nom du champ</w:t>
      </w:r>
      <w:r w:rsidRPr="00D01DE0">
        <w:rPr>
          <w:lang w:val="en-CA"/>
        </w:rPr>
        <w:tab/>
      </w:r>
      <w:r w:rsidRPr="00D01DE0">
        <w:rPr>
          <w:lang w:val="en-CA"/>
        </w:rPr>
        <w:tab/>
      </w:r>
      <w:r w:rsidRPr="00D01DE0">
        <w:rPr>
          <w:lang w:val="en-CA"/>
        </w:rPr>
        <w:tab/>
      </w:r>
      <w:bookmarkStart w:id="101" w:name="total_operating_expenses_d"/>
      <w:proofErr w:type="spellStart"/>
      <w:r w:rsidRPr="00D01DE0">
        <w:rPr>
          <w:rFonts w:ascii="Calibri" w:hAnsi="Calibri"/>
          <w:color w:val="000000"/>
          <w:lang w:val="en-CA"/>
        </w:rPr>
        <w:t>total_operating_expenses_d</w:t>
      </w:r>
      <w:bookmarkEnd w:id="101"/>
      <w:proofErr w:type="spellEnd"/>
    </w:p>
    <w:p w14:paraId="0A9442D1" w14:textId="67EEEB50" w:rsidR="00EA7D75" w:rsidRPr="00D01DE0" w:rsidRDefault="00EA7D75" w:rsidP="00EA7D75">
      <w:pPr>
        <w:rPr>
          <w:rFonts w:ascii="Calibri" w:eastAsia="Times New Roman" w:hAnsi="Calibri" w:cs="Times New Roman"/>
          <w:color w:val="000000"/>
          <w:lang w:val="en-CA"/>
        </w:rPr>
      </w:pPr>
      <w:r w:rsidRPr="00D01DE0">
        <w:rPr>
          <w:lang w:val="en-CA"/>
        </w:rPr>
        <w:t>Description</w:t>
      </w:r>
      <w:r w:rsidRPr="00D01DE0">
        <w:rPr>
          <w:lang w:val="en-CA"/>
        </w:rPr>
        <w:tab/>
      </w:r>
      <w:r w:rsidRPr="00D01DE0">
        <w:rPr>
          <w:lang w:val="en-CA"/>
        </w:rPr>
        <w:tab/>
      </w:r>
      <w:r w:rsidRPr="00D01DE0">
        <w:rPr>
          <w:lang w:val="en-CA"/>
        </w:rPr>
        <w:tab/>
      </w:r>
      <w:proofErr w:type="spellStart"/>
      <w:r w:rsidRPr="00D01DE0">
        <w:rPr>
          <w:rFonts w:ascii="Calibri" w:hAnsi="Calibri"/>
          <w:color w:val="000000"/>
          <w:lang w:val="en-CA"/>
        </w:rPr>
        <w:t>total_operating_expenses</w:t>
      </w:r>
      <w:proofErr w:type="spellEnd"/>
    </w:p>
    <w:p w14:paraId="74D41461"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071EBFE2" w14:textId="5F18DE95"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total_operating_expenses_d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total_operating_expenses</w:t>
      </w:r>
      <w:proofErr w:type="spellEnd"/>
      <w:r w:rsidRPr="00F9765D">
        <w:rPr>
          <w:rFonts w:ascii="Calibri" w:hAnsi="Calibri"/>
          <w:color w:val="000000"/>
        </w:rPr>
        <w:t xml:space="preserve"> » par 0. </w:t>
      </w:r>
    </w:p>
    <w:p w14:paraId="12106ADD" w14:textId="77777777" w:rsidR="00594A64" w:rsidRDefault="00594A64" w:rsidP="00594A64">
      <w:r>
        <w:br w:type="page"/>
      </w:r>
    </w:p>
    <w:p w14:paraId="3AB5A2E2" w14:textId="4C7888C9" w:rsidR="00EA7D75" w:rsidRPr="00F9765D" w:rsidRDefault="00EA7D75" w:rsidP="00EA7D75">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02" w:name="amortization_tangible_assets_d"/>
      <w:proofErr w:type="spellStart"/>
      <w:r w:rsidRPr="00F9765D">
        <w:rPr>
          <w:rFonts w:ascii="Calibri" w:hAnsi="Calibri"/>
          <w:color w:val="000000"/>
        </w:rPr>
        <w:t>amortization_tangible_assets_d</w:t>
      </w:r>
      <w:bookmarkEnd w:id="102"/>
      <w:proofErr w:type="spellEnd"/>
    </w:p>
    <w:p w14:paraId="65367DC8" w14:textId="5B0D3C4C" w:rsidR="00EA7D75" w:rsidRPr="00F9765D" w:rsidRDefault="00EA7D75" w:rsidP="00EA7D75">
      <w:pPr>
        <w:rPr>
          <w:rFonts w:ascii="Calibri" w:eastAsia="Times New Roman" w:hAnsi="Calibri" w:cs="Times New Roman"/>
          <w:color w:val="000000"/>
        </w:rPr>
      </w:pPr>
      <w:r w:rsidRPr="00F9765D">
        <w:t>Description</w:t>
      </w:r>
      <w:r w:rsidRPr="00F9765D">
        <w:tab/>
      </w:r>
      <w:r w:rsidRPr="00F9765D">
        <w:tab/>
      </w:r>
      <w:r w:rsidRPr="00F9765D">
        <w:tab/>
      </w:r>
      <w:proofErr w:type="spellStart"/>
      <w:r w:rsidRPr="00F9765D">
        <w:rPr>
          <w:rFonts w:ascii="Calibri" w:hAnsi="Calibri"/>
          <w:color w:val="000000"/>
        </w:rPr>
        <w:t>amortization_tangible_assets</w:t>
      </w:r>
      <w:proofErr w:type="spellEnd"/>
    </w:p>
    <w:p w14:paraId="76845F02"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4F3DCB82" w14:textId="5B388502"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amortization_tangible_assets_d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amortization_tangible_assets</w:t>
      </w:r>
      <w:proofErr w:type="spellEnd"/>
      <w:r w:rsidRPr="00F9765D">
        <w:rPr>
          <w:rFonts w:ascii="Calibri" w:hAnsi="Calibri"/>
          <w:color w:val="000000"/>
        </w:rPr>
        <w:t xml:space="preserve"> » par 0. </w:t>
      </w:r>
    </w:p>
    <w:p w14:paraId="3EBA7467" w14:textId="77777777" w:rsidR="00594A64" w:rsidRDefault="00594A64" w:rsidP="00594A64">
      <w:r>
        <w:br w:type="page"/>
      </w:r>
    </w:p>
    <w:p w14:paraId="7A798E2B" w14:textId="153977D8" w:rsidR="00EA7D75" w:rsidRPr="00F9765D" w:rsidRDefault="00EA7D75" w:rsidP="00EA7D75">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03" w:name="amortization_intangible_assets_d"/>
      <w:proofErr w:type="spellStart"/>
      <w:r w:rsidRPr="00F9765D">
        <w:rPr>
          <w:rFonts w:ascii="Calibri" w:hAnsi="Calibri"/>
          <w:color w:val="000000"/>
        </w:rPr>
        <w:t>amortization_intangible_assets_d</w:t>
      </w:r>
      <w:bookmarkEnd w:id="103"/>
      <w:proofErr w:type="spellEnd"/>
    </w:p>
    <w:p w14:paraId="244FFFE2" w14:textId="4DE575CC" w:rsidR="00EA7D75" w:rsidRPr="00F9765D" w:rsidRDefault="00EA7D75" w:rsidP="00EA7D75">
      <w:pPr>
        <w:rPr>
          <w:rFonts w:ascii="Calibri" w:eastAsia="Times New Roman" w:hAnsi="Calibri" w:cs="Times New Roman"/>
          <w:color w:val="000000"/>
        </w:rPr>
      </w:pPr>
      <w:r w:rsidRPr="00F9765D">
        <w:t>Description</w:t>
      </w:r>
      <w:r w:rsidRPr="00F9765D">
        <w:tab/>
      </w:r>
      <w:r w:rsidRPr="00F9765D">
        <w:tab/>
      </w:r>
      <w:r w:rsidRPr="00F9765D">
        <w:tab/>
      </w:r>
      <w:proofErr w:type="spellStart"/>
      <w:r w:rsidRPr="00F9765D">
        <w:rPr>
          <w:rFonts w:ascii="Calibri" w:hAnsi="Calibri"/>
          <w:color w:val="000000"/>
        </w:rPr>
        <w:t>amortization_intangible_assets</w:t>
      </w:r>
      <w:proofErr w:type="spellEnd"/>
    </w:p>
    <w:p w14:paraId="2C18491C"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3AB98001" w14:textId="10743A49" w:rsidR="00EA7D75" w:rsidRPr="00F9765D" w:rsidRDefault="00EA7D75" w:rsidP="00594A64">
      <w:pPr>
        <w:ind w:left="3600" w:hanging="3600"/>
        <w:jc w:val="both"/>
      </w:pPr>
      <w:r w:rsidRPr="00F9765D">
        <w:t>Renseignements supplémentaires</w:t>
      </w:r>
      <w:r w:rsidRPr="00F9765D">
        <w:tab/>
      </w:r>
      <w:r w:rsidRPr="00F9765D">
        <w:rPr>
          <w:rFonts w:ascii="Calibri" w:hAnsi="Calibri"/>
          <w:color w:val="000000"/>
        </w:rPr>
        <w:t>« </w:t>
      </w:r>
      <w:proofErr w:type="spellStart"/>
      <w:r w:rsidRPr="00F9765D">
        <w:rPr>
          <w:rFonts w:ascii="Calibri" w:hAnsi="Calibri"/>
          <w:color w:val="000000"/>
        </w:rPr>
        <w:t>amortization_intangible_assets_d</w:t>
      </w:r>
      <w:proofErr w:type="spellEnd"/>
      <w:r w:rsidRPr="00F9765D">
        <w:rPr>
          <w:rFonts w:ascii="Calibri" w:hAnsi="Calibri"/>
          <w:color w:val="000000"/>
        </w:rPr>
        <w:t> » a été obtenu en remplaçant les valeurs négatives « </w:t>
      </w:r>
      <w:proofErr w:type="spellStart"/>
      <w:r w:rsidRPr="00F9765D">
        <w:rPr>
          <w:rFonts w:ascii="Calibri" w:hAnsi="Calibri"/>
          <w:color w:val="000000"/>
        </w:rPr>
        <w:t>amortization_intangible_assets</w:t>
      </w:r>
      <w:proofErr w:type="spellEnd"/>
      <w:r w:rsidRPr="00F9765D">
        <w:rPr>
          <w:rFonts w:ascii="Calibri" w:hAnsi="Calibri"/>
          <w:color w:val="000000"/>
        </w:rPr>
        <w:t xml:space="preserve"> » par 0. </w:t>
      </w:r>
    </w:p>
    <w:p w14:paraId="1FC0B3B2" w14:textId="77777777" w:rsidR="00594A64" w:rsidRDefault="00594A64" w:rsidP="00594A64">
      <w:r>
        <w:br w:type="page"/>
      </w:r>
    </w:p>
    <w:p w14:paraId="7DC393B5" w14:textId="77777777" w:rsidR="009130E8" w:rsidRPr="00F9765D" w:rsidRDefault="009130E8" w:rsidP="009130E8">
      <w:pPr>
        <w:jc w:val="both"/>
      </w:pPr>
      <w:r w:rsidRPr="00F9765D">
        <w:lastRenderedPageBreak/>
        <w:t>Nom du champ</w:t>
      </w:r>
      <w:r w:rsidRPr="00F9765D">
        <w:tab/>
      </w:r>
      <w:r w:rsidRPr="00F9765D">
        <w:tab/>
      </w:r>
      <w:r w:rsidRPr="00F9765D">
        <w:tab/>
      </w:r>
      <w:bookmarkStart w:id="104" w:name="investment_BLDG"/>
      <w:proofErr w:type="spellStart"/>
      <w:r w:rsidRPr="00F9765D">
        <w:t>investment_BLDG</w:t>
      </w:r>
      <w:bookmarkEnd w:id="104"/>
      <w:proofErr w:type="spellEnd"/>
    </w:p>
    <w:p w14:paraId="53068F92" w14:textId="77777777" w:rsidR="009130E8" w:rsidRPr="00F9765D" w:rsidRDefault="009130E8" w:rsidP="009130E8">
      <w:pPr>
        <w:ind w:left="2880" w:hanging="2880"/>
        <w:jc w:val="both"/>
      </w:pPr>
      <w:r w:rsidRPr="00F9765D">
        <w:t>Description</w:t>
      </w:r>
      <w:r w:rsidRPr="00F9765D">
        <w:tab/>
        <w:t>Investissement net dans les bâtiments</w:t>
      </w:r>
    </w:p>
    <w:p w14:paraId="3DBEC7F4" w14:textId="77777777" w:rsidR="009130E8" w:rsidRPr="00F9765D" w:rsidRDefault="009130E8" w:rsidP="009130E8">
      <w:pPr>
        <w:jc w:val="both"/>
        <w:rPr>
          <w:u w:val="double"/>
        </w:rPr>
      </w:pPr>
      <w:r w:rsidRPr="00F9765D">
        <w:t>Source</w:t>
      </w:r>
      <w:r w:rsidRPr="00F9765D">
        <w:tab/>
      </w:r>
      <w:r w:rsidRPr="00F9765D">
        <w:tab/>
      </w:r>
      <w:r w:rsidRPr="00F9765D">
        <w:tab/>
      </w:r>
      <w:r w:rsidRPr="00F9765D">
        <w:tab/>
        <w:t>Annexe 8 du T2</w:t>
      </w:r>
    </w:p>
    <w:p w14:paraId="5B09B567" w14:textId="32A5DA9E" w:rsidR="009130E8" w:rsidRPr="00F9765D" w:rsidRDefault="009130E8" w:rsidP="00594A64">
      <w:pPr>
        <w:ind w:left="4320" w:hanging="4320"/>
        <w:jc w:val="both"/>
      </w:pPr>
      <w:r w:rsidRPr="00F9765D">
        <w:t>Renseignements supplémentaires</w:t>
      </w:r>
      <w:r w:rsidRPr="00F9765D">
        <w:tab/>
        <w:t>Codes de catégorie d’actif : 1, 3, 5, 6, 13, 19-21, 23, 31-33, 37, 51</w:t>
      </w:r>
    </w:p>
    <w:p w14:paraId="2DBC7A20" w14:textId="77777777" w:rsidR="00594A64" w:rsidRDefault="00594A64" w:rsidP="00594A64">
      <w:r>
        <w:br w:type="page"/>
      </w:r>
    </w:p>
    <w:p w14:paraId="0EF96CCE" w14:textId="77777777" w:rsidR="009130E8" w:rsidRPr="00F9765D" w:rsidRDefault="009130E8" w:rsidP="009130E8">
      <w:pPr>
        <w:jc w:val="both"/>
      </w:pPr>
      <w:r w:rsidRPr="00F9765D">
        <w:lastRenderedPageBreak/>
        <w:t>Nom du champ</w:t>
      </w:r>
      <w:r w:rsidRPr="00F9765D">
        <w:tab/>
      </w:r>
      <w:r w:rsidRPr="00F9765D">
        <w:tab/>
      </w:r>
      <w:r w:rsidRPr="00F9765D">
        <w:tab/>
      </w:r>
      <w:bookmarkStart w:id="105" w:name="investment_ME"/>
      <w:proofErr w:type="spellStart"/>
      <w:r w:rsidRPr="00F9765D">
        <w:t>investment_ME</w:t>
      </w:r>
      <w:bookmarkEnd w:id="105"/>
      <w:proofErr w:type="spellEnd"/>
    </w:p>
    <w:p w14:paraId="11CFE3E5" w14:textId="77777777" w:rsidR="009130E8" w:rsidRPr="00F9765D" w:rsidRDefault="009130E8" w:rsidP="009130E8">
      <w:pPr>
        <w:ind w:left="2880" w:hanging="2880"/>
        <w:jc w:val="both"/>
      </w:pPr>
      <w:r w:rsidRPr="00F9765D">
        <w:t>Description</w:t>
      </w:r>
      <w:r w:rsidRPr="00F9765D">
        <w:tab/>
        <w:t>Investissement net dans les machines et le matériel</w:t>
      </w:r>
    </w:p>
    <w:p w14:paraId="6F667F7C" w14:textId="77777777" w:rsidR="009130E8" w:rsidRPr="00F9765D" w:rsidRDefault="009130E8" w:rsidP="009130E8">
      <w:pPr>
        <w:jc w:val="both"/>
        <w:rPr>
          <w:u w:val="double"/>
        </w:rPr>
      </w:pPr>
      <w:r w:rsidRPr="00F9765D">
        <w:t>Source</w:t>
      </w:r>
      <w:r w:rsidRPr="00F9765D">
        <w:tab/>
      </w:r>
      <w:r w:rsidRPr="00F9765D">
        <w:tab/>
      </w:r>
      <w:r w:rsidRPr="00F9765D">
        <w:tab/>
      </w:r>
      <w:r w:rsidRPr="00F9765D">
        <w:tab/>
        <w:t>Annexe 8 du T2</w:t>
      </w:r>
    </w:p>
    <w:p w14:paraId="4A35BA32" w14:textId="77777777" w:rsidR="009130E8" w:rsidRPr="00F9765D" w:rsidRDefault="009130E8" w:rsidP="00594A64">
      <w:pPr>
        <w:ind w:left="3600" w:hanging="3600"/>
        <w:jc w:val="both"/>
      </w:pPr>
      <w:r w:rsidRPr="00F9765D">
        <w:t>Renseignements supplémentaires</w:t>
      </w:r>
      <w:r w:rsidRPr="00F9765D">
        <w:tab/>
        <w:t>Codes de catégorie d’actif : 2, 4, 7-12, 15-18, 22, 24, 26-30, 34, 35, 38-43, 45-50, 52</w:t>
      </w:r>
    </w:p>
    <w:p w14:paraId="2164A937" w14:textId="77777777" w:rsidR="00594A64" w:rsidRDefault="00594A64" w:rsidP="00594A64">
      <w:r>
        <w:br w:type="page"/>
      </w:r>
    </w:p>
    <w:p w14:paraId="0CE9A221" w14:textId="77777777" w:rsidR="009130E8" w:rsidRPr="00F9765D" w:rsidRDefault="009130E8" w:rsidP="009130E8">
      <w:pPr>
        <w:jc w:val="both"/>
      </w:pPr>
      <w:r w:rsidRPr="00F9765D">
        <w:lastRenderedPageBreak/>
        <w:t>Nom du champ</w:t>
      </w:r>
      <w:r w:rsidRPr="00F9765D">
        <w:tab/>
      </w:r>
      <w:r w:rsidRPr="00F9765D">
        <w:tab/>
      </w:r>
      <w:r w:rsidRPr="00F9765D">
        <w:tab/>
      </w:r>
      <w:bookmarkStart w:id="106" w:name="investment_INTANGIBLE"/>
      <w:proofErr w:type="spellStart"/>
      <w:r w:rsidRPr="00F9765D">
        <w:t>investment_INTANGIBLE</w:t>
      </w:r>
      <w:bookmarkEnd w:id="106"/>
      <w:proofErr w:type="spellEnd"/>
    </w:p>
    <w:p w14:paraId="79FD7592" w14:textId="77777777" w:rsidR="009130E8" w:rsidRPr="00F9765D" w:rsidRDefault="009130E8" w:rsidP="009130E8">
      <w:pPr>
        <w:ind w:left="2880" w:hanging="2880"/>
        <w:jc w:val="both"/>
      </w:pPr>
      <w:r w:rsidRPr="00F9765D">
        <w:t>Description</w:t>
      </w:r>
      <w:r w:rsidRPr="00F9765D">
        <w:tab/>
        <w:t>Investissement net en actif incorporel</w:t>
      </w:r>
    </w:p>
    <w:p w14:paraId="0B945AFA" w14:textId="77777777" w:rsidR="009130E8" w:rsidRPr="00F9765D" w:rsidRDefault="009130E8" w:rsidP="009130E8">
      <w:pPr>
        <w:jc w:val="both"/>
        <w:rPr>
          <w:u w:val="double"/>
        </w:rPr>
      </w:pPr>
      <w:r w:rsidRPr="00F9765D">
        <w:t>Source</w:t>
      </w:r>
      <w:r w:rsidRPr="00F9765D">
        <w:tab/>
      </w:r>
      <w:r w:rsidRPr="00F9765D">
        <w:tab/>
      </w:r>
      <w:r w:rsidRPr="00F9765D">
        <w:tab/>
      </w:r>
      <w:r w:rsidRPr="00F9765D">
        <w:tab/>
        <w:t>Annexe 8 du T2</w:t>
      </w:r>
    </w:p>
    <w:p w14:paraId="5572E2E4" w14:textId="77777777" w:rsidR="009130E8" w:rsidRPr="00F9765D" w:rsidRDefault="009130E8" w:rsidP="009130E8">
      <w:pPr>
        <w:ind w:left="2880" w:hanging="2880"/>
        <w:jc w:val="both"/>
      </w:pPr>
      <w:r w:rsidRPr="00F9765D">
        <w:t>Renseignements supplémentaires</w:t>
      </w:r>
      <w:r w:rsidRPr="00F9765D">
        <w:tab/>
        <w:t>Codes de catégorie d’actif : 14, 44</w:t>
      </w:r>
    </w:p>
    <w:p w14:paraId="0093079E" w14:textId="77777777" w:rsidR="006226B1" w:rsidRDefault="006226B1" w:rsidP="006226B1">
      <w:r>
        <w:br w:type="page"/>
      </w:r>
    </w:p>
    <w:p w14:paraId="16F5D91F" w14:textId="77777777" w:rsidR="009130E8" w:rsidRPr="00F9765D" w:rsidRDefault="009130E8" w:rsidP="009130E8">
      <w:pPr>
        <w:jc w:val="both"/>
      </w:pPr>
      <w:r w:rsidRPr="00F9765D">
        <w:lastRenderedPageBreak/>
        <w:t>Nom du champ</w:t>
      </w:r>
      <w:r w:rsidRPr="00F9765D">
        <w:tab/>
      </w:r>
      <w:r w:rsidRPr="00F9765D">
        <w:tab/>
      </w:r>
      <w:r w:rsidRPr="00F9765D">
        <w:tab/>
      </w:r>
      <w:bookmarkStart w:id="107" w:name="investment_NOCLASS"/>
      <w:proofErr w:type="spellStart"/>
      <w:r w:rsidRPr="00F9765D">
        <w:t>investment_NOCLASS</w:t>
      </w:r>
      <w:bookmarkEnd w:id="107"/>
      <w:proofErr w:type="spellEnd"/>
    </w:p>
    <w:p w14:paraId="7097371A" w14:textId="77777777" w:rsidR="009130E8" w:rsidRPr="00F9765D" w:rsidRDefault="009130E8" w:rsidP="009130E8">
      <w:pPr>
        <w:ind w:left="2880" w:hanging="2880"/>
        <w:jc w:val="both"/>
      </w:pPr>
      <w:r w:rsidRPr="00F9765D">
        <w:t>Description</w:t>
      </w:r>
      <w:r w:rsidRPr="00F9765D">
        <w:tab/>
        <w:t>Investissement net en immobilisations corporelles autres</w:t>
      </w:r>
    </w:p>
    <w:p w14:paraId="7429CD2A" w14:textId="77777777" w:rsidR="009130E8" w:rsidRPr="00F9765D" w:rsidRDefault="009130E8" w:rsidP="009130E8">
      <w:pPr>
        <w:jc w:val="both"/>
        <w:rPr>
          <w:u w:val="double"/>
        </w:rPr>
      </w:pPr>
      <w:r w:rsidRPr="00F9765D">
        <w:t>Source</w:t>
      </w:r>
      <w:r w:rsidRPr="00F9765D">
        <w:tab/>
      </w:r>
      <w:r w:rsidRPr="00F9765D">
        <w:tab/>
      </w:r>
      <w:r w:rsidRPr="00F9765D">
        <w:tab/>
      </w:r>
      <w:r w:rsidRPr="00F9765D">
        <w:tab/>
        <w:t>Annexe 8 du T2</w:t>
      </w:r>
    </w:p>
    <w:p w14:paraId="02B0B3AE" w14:textId="77777777" w:rsidR="009130E8" w:rsidRPr="00F9765D" w:rsidRDefault="009130E8" w:rsidP="009130E8">
      <w:pPr>
        <w:ind w:left="2880" w:hanging="2880"/>
        <w:jc w:val="both"/>
      </w:pPr>
      <w:r w:rsidRPr="00F9765D">
        <w:t>Renseignements supplémentaires</w:t>
      </w:r>
      <w:r w:rsidRPr="00F9765D">
        <w:tab/>
        <w:t>Codes de catégorie d’actif de l’annexe 8 : 25, 36</w:t>
      </w:r>
    </w:p>
    <w:p w14:paraId="1E12019E" w14:textId="52F6C436" w:rsidR="006226B1" w:rsidRDefault="006226B1">
      <w:r>
        <w:br w:type="page"/>
      </w:r>
    </w:p>
    <w:p w14:paraId="641D8DCB" w14:textId="77777777" w:rsidR="009130E8" w:rsidRPr="00F9765D" w:rsidRDefault="009130E8" w:rsidP="009130E8">
      <w:pPr>
        <w:jc w:val="both"/>
      </w:pPr>
      <w:r w:rsidRPr="00F9765D">
        <w:lastRenderedPageBreak/>
        <w:t>Nom du champ</w:t>
      </w:r>
      <w:r w:rsidRPr="00F9765D">
        <w:tab/>
      </w:r>
      <w:r w:rsidRPr="00F9765D">
        <w:tab/>
      </w:r>
      <w:r w:rsidRPr="00F9765D">
        <w:tab/>
      </w:r>
      <w:bookmarkStart w:id="108" w:name="investment_JUNK"/>
      <w:proofErr w:type="spellStart"/>
      <w:r w:rsidRPr="00F9765D">
        <w:t>investment_JUNK</w:t>
      </w:r>
      <w:bookmarkEnd w:id="108"/>
      <w:proofErr w:type="spellEnd"/>
    </w:p>
    <w:p w14:paraId="5CD59CB4" w14:textId="77777777" w:rsidR="009130E8" w:rsidRPr="00F9765D" w:rsidRDefault="009130E8" w:rsidP="009130E8">
      <w:pPr>
        <w:ind w:left="2880" w:hanging="2880"/>
        <w:jc w:val="both"/>
      </w:pPr>
      <w:r w:rsidRPr="00F9765D">
        <w:t>Description</w:t>
      </w:r>
      <w:r w:rsidRPr="00F9765D">
        <w:tab/>
        <w:t>Investissement net en actif de type inconnu</w:t>
      </w:r>
    </w:p>
    <w:p w14:paraId="09E99E2E" w14:textId="77777777" w:rsidR="009130E8" w:rsidRPr="00F9765D" w:rsidRDefault="009130E8" w:rsidP="009130E8">
      <w:pPr>
        <w:jc w:val="both"/>
        <w:rPr>
          <w:u w:val="double"/>
        </w:rPr>
      </w:pPr>
      <w:r w:rsidRPr="00F9765D">
        <w:t>Source</w:t>
      </w:r>
      <w:r w:rsidRPr="00F9765D">
        <w:tab/>
      </w:r>
      <w:r w:rsidRPr="00F9765D">
        <w:tab/>
      </w:r>
      <w:r w:rsidRPr="00F9765D">
        <w:tab/>
      </w:r>
      <w:r w:rsidRPr="00F9765D">
        <w:tab/>
        <w:t>Annexe 8 du T2</w:t>
      </w:r>
    </w:p>
    <w:p w14:paraId="6265F6B1" w14:textId="77777777" w:rsidR="009130E8" w:rsidRPr="00F9765D" w:rsidRDefault="009130E8" w:rsidP="006226B1">
      <w:pPr>
        <w:ind w:left="3600" w:hanging="3600"/>
      </w:pPr>
      <w:r w:rsidRPr="00F9765D">
        <w:t>Renseignements supplémentaires</w:t>
      </w:r>
      <w:r w:rsidRPr="00F9765D">
        <w:tab/>
        <w:t xml:space="preserve">Codes de catégorie d’actifs autres que ceux précisés dans </w:t>
      </w:r>
      <w:proofErr w:type="spellStart"/>
      <w:r w:rsidRPr="00F9765D">
        <w:t>investment_BLDG</w:t>
      </w:r>
      <w:proofErr w:type="spellEnd"/>
      <w:r w:rsidRPr="00F9765D">
        <w:t xml:space="preserve">, </w:t>
      </w:r>
      <w:proofErr w:type="spellStart"/>
      <w:r w:rsidRPr="00F9765D">
        <w:t>investment_ME</w:t>
      </w:r>
      <w:proofErr w:type="spellEnd"/>
      <w:r w:rsidRPr="00F9765D">
        <w:t xml:space="preserve">, </w:t>
      </w:r>
      <w:proofErr w:type="spellStart"/>
      <w:r w:rsidRPr="00F9765D">
        <w:t>investment_INTANGIBLE</w:t>
      </w:r>
      <w:proofErr w:type="spellEnd"/>
      <w:r w:rsidRPr="00F9765D">
        <w:t xml:space="preserve">, et </w:t>
      </w:r>
      <w:proofErr w:type="spellStart"/>
      <w:r w:rsidRPr="00F9765D">
        <w:t>investment_NOCLASS</w:t>
      </w:r>
      <w:proofErr w:type="spellEnd"/>
    </w:p>
    <w:p w14:paraId="79126D44" w14:textId="77777777" w:rsidR="006226B1" w:rsidRDefault="006226B1" w:rsidP="006226B1">
      <w:r>
        <w:br w:type="page"/>
      </w:r>
    </w:p>
    <w:p w14:paraId="15636393" w14:textId="77777777" w:rsidR="009130E8" w:rsidRPr="00F9765D" w:rsidRDefault="009130E8" w:rsidP="009130E8">
      <w:pPr>
        <w:jc w:val="both"/>
      </w:pPr>
      <w:r w:rsidRPr="00F9765D">
        <w:lastRenderedPageBreak/>
        <w:t>Nom du champ</w:t>
      </w:r>
      <w:r w:rsidRPr="00F9765D">
        <w:tab/>
      </w:r>
      <w:r w:rsidRPr="00F9765D">
        <w:tab/>
      </w:r>
      <w:r w:rsidRPr="00F9765D">
        <w:tab/>
      </w:r>
      <w:bookmarkStart w:id="109" w:name="total_tangible_net_investment"/>
      <w:proofErr w:type="spellStart"/>
      <w:r w:rsidRPr="00F9765D">
        <w:t>total_tangible_net_investment</w:t>
      </w:r>
      <w:bookmarkEnd w:id="109"/>
      <w:proofErr w:type="spellEnd"/>
    </w:p>
    <w:p w14:paraId="20EFB241" w14:textId="77777777" w:rsidR="009130E8" w:rsidRPr="00D01DE0" w:rsidRDefault="009130E8" w:rsidP="009130E8">
      <w:pPr>
        <w:ind w:left="2880" w:hanging="2880"/>
        <w:rPr>
          <w:lang w:val="en-CA"/>
        </w:rPr>
      </w:pPr>
      <w:r w:rsidRPr="00D01DE0">
        <w:rPr>
          <w:lang w:val="en-CA"/>
        </w:rPr>
        <w:t>Description</w:t>
      </w:r>
      <w:r w:rsidRPr="00D01DE0">
        <w:rPr>
          <w:lang w:val="en-CA"/>
        </w:rPr>
        <w:tab/>
        <w:t>Somme (</w:t>
      </w:r>
      <w:proofErr w:type="spellStart"/>
      <w:r w:rsidRPr="00D01DE0">
        <w:rPr>
          <w:lang w:val="en-CA"/>
        </w:rPr>
        <w:t>investment_BLDG</w:t>
      </w:r>
      <w:proofErr w:type="spellEnd"/>
      <w:r w:rsidRPr="00D01DE0">
        <w:rPr>
          <w:lang w:val="en-CA"/>
        </w:rPr>
        <w:t xml:space="preserve">, </w:t>
      </w:r>
      <w:proofErr w:type="spellStart"/>
      <w:r w:rsidRPr="00D01DE0">
        <w:rPr>
          <w:lang w:val="en-CA"/>
        </w:rPr>
        <w:t>investment_ME</w:t>
      </w:r>
      <w:proofErr w:type="spellEnd"/>
      <w:r w:rsidRPr="00D01DE0">
        <w:rPr>
          <w:lang w:val="en-CA"/>
        </w:rPr>
        <w:t xml:space="preserve">, </w:t>
      </w:r>
      <w:proofErr w:type="spellStart"/>
      <w:r w:rsidRPr="00D01DE0">
        <w:rPr>
          <w:lang w:val="en-CA"/>
        </w:rPr>
        <w:t>investment_NOCLASS</w:t>
      </w:r>
      <w:proofErr w:type="spellEnd"/>
      <w:r w:rsidRPr="00D01DE0">
        <w:rPr>
          <w:lang w:val="en-CA"/>
        </w:rPr>
        <w:t xml:space="preserve">, </w:t>
      </w:r>
      <w:proofErr w:type="spellStart"/>
      <w:r w:rsidRPr="00D01DE0">
        <w:rPr>
          <w:lang w:val="en-CA"/>
        </w:rPr>
        <w:t>investment_JUNK</w:t>
      </w:r>
      <w:proofErr w:type="spellEnd"/>
      <w:r w:rsidRPr="00D01DE0">
        <w:rPr>
          <w:lang w:val="en-CA"/>
        </w:rPr>
        <w:t>)</w:t>
      </w:r>
    </w:p>
    <w:p w14:paraId="269635C4" w14:textId="77777777" w:rsidR="009130E8" w:rsidRPr="00F9765D" w:rsidRDefault="009130E8" w:rsidP="009130E8">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Dérivé – FMLCN</w:t>
      </w:r>
    </w:p>
    <w:p w14:paraId="6B9964FC" w14:textId="77777777" w:rsidR="009130E8" w:rsidRPr="00F9765D" w:rsidRDefault="009130E8" w:rsidP="006226B1">
      <w:pPr>
        <w:ind w:left="3600" w:hanging="3600"/>
        <w:jc w:val="both"/>
      </w:pPr>
      <w:r w:rsidRPr="00F9765D">
        <w:t>Renseignements supplémentaires</w:t>
      </w:r>
      <w:r w:rsidRPr="00F9765D">
        <w:tab/>
        <w:t>Total des investissements nets en immobilisations. Codes de catégorie d’actifs 1-55, sauf 14 et 44</w:t>
      </w:r>
    </w:p>
    <w:p w14:paraId="6E882C25" w14:textId="77777777" w:rsidR="006226B1" w:rsidRDefault="006226B1" w:rsidP="006226B1">
      <w:r>
        <w:br w:type="page"/>
      </w:r>
    </w:p>
    <w:p w14:paraId="7336BE1A" w14:textId="77777777" w:rsidR="009130E8" w:rsidRPr="00F9765D" w:rsidRDefault="009130E8" w:rsidP="009130E8">
      <w:pPr>
        <w:jc w:val="both"/>
      </w:pPr>
      <w:r w:rsidRPr="00F9765D">
        <w:lastRenderedPageBreak/>
        <w:t>Nom du champ</w:t>
      </w:r>
      <w:r w:rsidRPr="00F9765D">
        <w:tab/>
      </w:r>
      <w:r w:rsidRPr="00F9765D">
        <w:tab/>
      </w:r>
      <w:r w:rsidRPr="00F9765D">
        <w:tab/>
      </w:r>
      <w:bookmarkStart w:id="110" w:name="CountryOfControl_Nalmf"/>
      <w:proofErr w:type="spellStart"/>
      <w:r w:rsidRPr="00F9765D">
        <w:t>CountryOfControl_Nalmf</w:t>
      </w:r>
      <w:bookmarkEnd w:id="110"/>
      <w:proofErr w:type="spellEnd"/>
    </w:p>
    <w:p w14:paraId="1627DCF7" w14:textId="77777777" w:rsidR="009130E8" w:rsidRPr="00F9765D" w:rsidRDefault="009130E8" w:rsidP="009130E8">
      <w:pPr>
        <w:ind w:left="2880" w:hanging="2880"/>
        <w:jc w:val="both"/>
      </w:pPr>
      <w:r w:rsidRPr="00F9765D">
        <w:t>Description</w:t>
      </w:r>
      <w:r w:rsidRPr="00F9765D">
        <w:tab/>
        <w:t>Code du pays de résidence du dernier actionnaire ou groupe d’actionnaires de l’entreprise.</w:t>
      </w:r>
    </w:p>
    <w:p w14:paraId="1254AA67" w14:textId="77777777" w:rsidR="009130E8" w:rsidRPr="00F9765D" w:rsidRDefault="009130E8" w:rsidP="009130E8">
      <w:pPr>
        <w:jc w:val="both"/>
        <w:rPr>
          <w:u w:val="double"/>
        </w:rPr>
      </w:pPr>
      <w:r w:rsidRPr="00F9765D">
        <w:t>Source</w:t>
      </w:r>
      <w:r w:rsidRPr="00F9765D">
        <w:tab/>
      </w:r>
      <w:r w:rsidRPr="00F9765D">
        <w:tab/>
      </w:r>
      <w:r w:rsidRPr="00F9765D">
        <w:tab/>
      </w:r>
      <w:r w:rsidRPr="00F9765D">
        <w:tab/>
        <w:t>SFFA/Registre des entreprises</w:t>
      </w:r>
    </w:p>
    <w:p w14:paraId="5519ED82" w14:textId="77777777" w:rsidR="009130E8" w:rsidRPr="00F9765D" w:rsidRDefault="009130E8" w:rsidP="009130E8">
      <w:pPr>
        <w:jc w:val="both"/>
      </w:pPr>
      <w:r w:rsidRPr="00F9765D">
        <w:t>Renseignements supplémentaires</w:t>
      </w:r>
      <w:r w:rsidRPr="00F9765D">
        <w:tab/>
      </w:r>
      <w:r w:rsidRPr="00F9765D">
        <w:tab/>
      </w:r>
      <w:r w:rsidRPr="00F9765D">
        <w:tab/>
      </w:r>
      <w:r w:rsidRPr="00F9765D">
        <w:tab/>
      </w:r>
    </w:p>
    <w:tbl>
      <w:tblPr>
        <w:tblW w:w="8946" w:type="dxa"/>
        <w:tblInd w:w="93" w:type="dxa"/>
        <w:tblLook w:val="04A0" w:firstRow="1" w:lastRow="0" w:firstColumn="1" w:lastColumn="0" w:noHBand="0" w:noVBand="1"/>
      </w:tblPr>
      <w:tblGrid>
        <w:gridCol w:w="2850"/>
        <w:gridCol w:w="6096"/>
      </w:tblGrid>
      <w:tr w:rsidR="009130E8" w:rsidRPr="00F9765D" w14:paraId="1A88A365" w14:textId="77777777" w:rsidTr="0058002C">
        <w:trPr>
          <w:trHeight w:val="300"/>
        </w:trPr>
        <w:tc>
          <w:tcPr>
            <w:tcW w:w="2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B987FD" w14:textId="77777777" w:rsidR="009130E8" w:rsidRPr="00F9765D" w:rsidRDefault="009130E8" w:rsidP="0058002C">
            <w:pPr>
              <w:spacing w:after="0" w:line="240" w:lineRule="auto"/>
              <w:rPr>
                <w:rFonts w:ascii="Times New Roman" w:eastAsia="Times New Roman" w:hAnsi="Times New Roman" w:cs="Times New Roman"/>
                <w:b/>
                <w:bCs/>
                <w:color w:val="000000"/>
              </w:rPr>
            </w:pPr>
            <w:proofErr w:type="spellStart"/>
            <w:r w:rsidRPr="00F9765D">
              <w:rPr>
                <w:rFonts w:ascii="Times New Roman" w:hAnsi="Times New Roman"/>
                <w:b/>
                <w:bCs/>
                <w:color w:val="000000"/>
              </w:rPr>
              <w:t>CountryCodeId</w:t>
            </w:r>
            <w:proofErr w:type="spellEnd"/>
          </w:p>
        </w:tc>
        <w:tc>
          <w:tcPr>
            <w:tcW w:w="609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EA2E71B" w14:textId="77777777" w:rsidR="009130E8" w:rsidRPr="00F9765D" w:rsidRDefault="009130E8" w:rsidP="0058002C">
            <w:pPr>
              <w:spacing w:after="0" w:line="240" w:lineRule="auto"/>
              <w:rPr>
                <w:rFonts w:ascii="Times New Roman" w:eastAsia="Times New Roman" w:hAnsi="Times New Roman" w:cs="Times New Roman"/>
                <w:b/>
                <w:bCs/>
                <w:color w:val="000000"/>
              </w:rPr>
            </w:pPr>
            <w:proofErr w:type="spellStart"/>
            <w:r w:rsidRPr="00F9765D">
              <w:rPr>
                <w:rFonts w:ascii="Times New Roman" w:hAnsi="Times New Roman"/>
                <w:b/>
                <w:bCs/>
                <w:color w:val="000000"/>
              </w:rPr>
              <w:t>CountryNameFrançais</w:t>
            </w:r>
            <w:proofErr w:type="spellEnd"/>
          </w:p>
        </w:tc>
      </w:tr>
      <w:tr w:rsidR="009130E8" w:rsidRPr="00F9765D" w14:paraId="369FC45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6F1101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ABW</w:t>
            </w:r>
          </w:p>
        </w:tc>
        <w:tc>
          <w:tcPr>
            <w:tcW w:w="6096" w:type="dxa"/>
            <w:tcBorders>
              <w:top w:val="nil"/>
              <w:left w:val="nil"/>
              <w:bottom w:val="single" w:sz="4" w:space="0" w:color="auto"/>
              <w:right w:val="single" w:sz="4" w:space="0" w:color="auto"/>
            </w:tcBorders>
            <w:shd w:val="clear" w:color="auto" w:fill="auto"/>
            <w:noWrap/>
            <w:vAlign w:val="bottom"/>
            <w:hideMark/>
          </w:tcPr>
          <w:p w14:paraId="6903173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Aruba</w:t>
            </w:r>
          </w:p>
        </w:tc>
      </w:tr>
      <w:tr w:rsidR="009130E8" w:rsidRPr="00F9765D" w14:paraId="35FEEB2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A3D4D5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AFG</w:t>
            </w:r>
          </w:p>
        </w:tc>
        <w:tc>
          <w:tcPr>
            <w:tcW w:w="6096" w:type="dxa"/>
            <w:tcBorders>
              <w:top w:val="nil"/>
              <w:left w:val="nil"/>
              <w:bottom w:val="single" w:sz="4" w:space="0" w:color="auto"/>
              <w:right w:val="single" w:sz="4" w:space="0" w:color="auto"/>
            </w:tcBorders>
            <w:shd w:val="clear" w:color="auto" w:fill="auto"/>
            <w:noWrap/>
            <w:vAlign w:val="bottom"/>
            <w:hideMark/>
          </w:tcPr>
          <w:p w14:paraId="0CCD2B3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Afghanistan</w:t>
            </w:r>
          </w:p>
        </w:tc>
      </w:tr>
      <w:tr w:rsidR="009130E8" w:rsidRPr="00F9765D" w14:paraId="2DDA569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F90877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AGO</w:t>
            </w:r>
          </w:p>
        </w:tc>
        <w:tc>
          <w:tcPr>
            <w:tcW w:w="6096" w:type="dxa"/>
            <w:tcBorders>
              <w:top w:val="nil"/>
              <w:left w:val="nil"/>
              <w:bottom w:val="single" w:sz="4" w:space="0" w:color="auto"/>
              <w:right w:val="single" w:sz="4" w:space="0" w:color="auto"/>
            </w:tcBorders>
            <w:shd w:val="clear" w:color="auto" w:fill="auto"/>
            <w:noWrap/>
            <w:vAlign w:val="bottom"/>
            <w:hideMark/>
          </w:tcPr>
          <w:p w14:paraId="36A9DEE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Angola</w:t>
            </w:r>
          </w:p>
        </w:tc>
      </w:tr>
      <w:tr w:rsidR="009130E8" w:rsidRPr="00F9765D" w14:paraId="43205EF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C38713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AIA</w:t>
            </w:r>
          </w:p>
        </w:tc>
        <w:tc>
          <w:tcPr>
            <w:tcW w:w="6096" w:type="dxa"/>
            <w:tcBorders>
              <w:top w:val="nil"/>
              <w:left w:val="nil"/>
              <w:bottom w:val="single" w:sz="4" w:space="0" w:color="auto"/>
              <w:right w:val="single" w:sz="4" w:space="0" w:color="auto"/>
            </w:tcBorders>
            <w:shd w:val="clear" w:color="auto" w:fill="auto"/>
            <w:noWrap/>
            <w:vAlign w:val="bottom"/>
            <w:hideMark/>
          </w:tcPr>
          <w:p w14:paraId="0C5C11B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Anguilla</w:t>
            </w:r>
          </w:p>
        </w:tc>
      </w:tr>
      <w:tr w:rsidR="009130E8" w:rsidRPr="00F9765D" w14:paraId="6368550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E705A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ALA</w:t>
            </w:r>
          </w:p>
        </w:tc>
        <w:tc>
          <w:tcPr>
            <w:tcW w:w="6096" w:type="dxa"/>
            <w:tcBorders>
              <w:top w:val="nil"/>
              <w:left w:val="nil"/>
              <w:bottom w:val="single" w:sz="4" w:space="0" w:color="auto"/>
              <w:right w:val="single" w:sz="4" w:space="0" w:color="auto"/>
            </w:tcBorders>
            <w:shd w:val="clear" w:color="auto" w:fill="auto"/>
            <w:noWrap/>
            <w:vAlign w:val="bottom"/>
            <w:hideMark/>
          </w:tcPr>
          <w:p w14:paraId="78D01FF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Åland</w:t>
            </w:r>
          </w:p>
        </w:tc>
      </w:tr>
      <w:tr w:rsidR="009130E8" w:rsidRPr="00F9765D" w14:paraId="133EC13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4939E4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ALB</w:t>
            </w:r>
          </w:p>
        </w:tc>
        <w:tc>
          <w:tcPr>
            <w:tcW w:w="6096" w:type="dxa"/>
            <w:tcBorders>
              <w:top w:val="nil"/>
              <w:left w:val="nil"/>
              <w:bottom w:val="single" w:sz="4" w:space="0" w:color="auto"/>
              <w:right w:val="single" w:sz="4" w:space="0" w:color="auto"/>
            </w:tcBorders>
            <w:shd w:val="clear" w:color="auto" w:fill="auto"/>
            <w:noWrap/>
            <w:vAlign w:val="bottom"/>
            <w:hideMark/>
          </w:tcPr>
          <w:p w14:paraId="1E2BD95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Albanie</w:t>
            </w:r>
          </w:p>
        </w:tc>
      </w:tr>
      <w:tr w:rsidR="009130E8" w:rsidRPr="00F9765D" w14:paraId="53EC126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988360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AND</w:t>
            </w:r>
          </w:p>
        </w:tc>
        <w:tc>
          <w:tcPr>
            <w:tcW w:w="6096" w:type="dxa"/>
            <w:tcBorders>
              <w:top w:val="nil"/>
              <w:left w:val="nil"/>
              <w:bottom w:val="single" w:sz="4" w:space="0" w:color="auto"/>
              <w:right w:val="single" w:sz="4" w:space="0" w:color="auto"/>
            </w:tcBorders>
            <w:shd w:val="clear" w:color="auto" w:fill="auto"/>
            <w:noWrap/>
            <w:vAlign w:val="bottom"/>
            <w:hideMark/>
          </w:tcPr>
          <w:p w14:paraId="298E51F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Andorre</w:t>
            </w:r>
          </w:p>
        </w:tc>
      </w:tr>
      <w:tr w:rsidR="009130E8" w:rsidRPr="00F9765D" w14:paraId="76654D3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28ADBC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ANT</w:t>
            </w:r>
          </w:p>
        </w:tc>
        <w:tc>
          <w:tcPr>
            <w:tcW w:w="6096" w:type="dxa"/>
            <w:tcBorders>
              <w:top w:val="nil"/>
              <w:left w:val="nil"/>
              <w:bottom w:val="single" w:sz="4" w:space="0" w:color="auto"/>
              <w:right w:val="single" w:sz="4" w:space="0" w:color="auto"/>
            </w:tcBorders>
            <w:shd w:val="clear" w:color="auto" w:fill="auto"/>
            <w:noWrap/>
            <w:vAlign w:val="bottom"/>
            <w:hideMark/>
          </w:tcPr>
          <w:p w14:paraId="441F0DE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Antilles néerlandaises</w:t>
            </w:r>
          </w:p>
        </w:tc>
      </w:tr>
      <w:tr w:rsidR="009130E8" w:rsidRPr="00F9765D" w14:paraId="61718C2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750A30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ARE</w:t>
            </w:r>
          </w:p>
        </w:tc>
        <w:tc>
          <w:tcPr>
            <w:tcW w:w="6096" w:type="dxa"/>
            <w:tcBorders>
              <w:top w:val="nil"/>
              <w:left w:val="nil"/>
              <w:bottom w:val="single" w:sz="4" w:space="0" w:color="auto"/>
              <w:right w:val="single" w:sz="4" w:space="0" w:color="auto"/>
            </w:tcBorders>
            <w:shd w:val="clear" w:color="auto" w:fill="auto"/>
            <w:noWrap/>
            <w:vAlign w:val="bottom"/>
            <w:hideMark/>
          </w:tcPr>
          <w:p w14:paraId="5B8A3DC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Émirats arabes unis</w:t>
            </w:r>
          </w:p>
        </w:tc>
      </w:tr>
      <w:tr w:rsidR="009130E8" w:rsidRPr="00F9765D" w14:paraId="202B54A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C1BAF1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ARG</w:t>
            </w:r>
          </w:p>
        </w:tc>
        <w:tc>
          <w:tcPr>
            <w:tcW w:w="6096" w:type="dxa"/>
            <w:tcBorders>
              <w:top w:val="nil"/>
              <w:left w:val="nil"/>
              <w:bottom w:val="single" w:sz="4" w:space="0" w:color="auto"/>
              <w:right w:val="single" w:sz="4" w:space="0" w:color="auto"/>
            </w:tcBorders>
            <w:shd w:val="clear" w:color="auto" w:fill="auto"/>
            <w:noWrap/>
            <w:vAlign w:val="bottom"/>
            <w:hideMark/>
          </w:tcPr>
          <w:p w14:paraId="2D18817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Argentine</w:t>
            </w:r>
          </w:p>
        </w:tc>
      </w:tr>
      <w:tr w:rsidR="009130E8" w:rsidRPr="00F9765D" w14:paraId="3EB331E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95A3FE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ARM</w:t>
            </w:r>
          </w:p>
        </w:tc>
        <w:tc>
          <w:tcPr>
            <w:tcW w:w="6096" w:type="dxa"/>
            <w:tcBorders>
              <w:top w:val="nil"/>
              <w:left w:val="nil"/>
              <w:bottom w:val="single" w:sz="4" w:space="0" w:color="auto"/>
              <w:right w:val="single" w:sz="4" w:space="0" w:color="auto"/>
            </w:tcBorders>
            <w:shd w:val="clear" w:color="auto" w:fill="auto"/>
            <w:noWrap/>
            <w:vAlign w:val="bottom"/>
            <w:hideMark/>
          </w:tcPr>
          <w:p w14:paraId="5652B9E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Arménie</w:t>
            </w:r>
          </w:p>
        </w:tc>
      </w:tr>
      <w:tr w:rsidR="009130E8" w:rsidRPr="00F9765D" w14:paraId="0740E3D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B8E5A5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ASM</w:t>
            </w:r>
          </w:p>
        </w:tc>
        <w:tc>
          <w:tcPr>
            <w:tcW w:w="6096" w:type="dxa"/>
            <w:tcBorders>
              <w:top w:val="nil"/>
              <w:left w:val="nil"/>
              <w:bottom w:val="single" w:sz="4" w:space="0" w:color="auto"/>
              <w:right w:val="single" w:sz="4" w:space="0" w:color="auto"/>
            </w:tcBorders>
            <w:shd w:val="clear" w:color="auto" w:fill="auto"/>
            <w:noWrap/>
            <w:vAlign w:val="bottom"/>
            <w:hideMark/>
          </w:tcPr>
          <w:p w14:paraId="1F2C72E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Samoa américaines</w:t>
            </w:r>
          </w:p>
        </w:tc>
      </w:tr>
      <w:tr w:rsidR="009130E8" w:rsidRPr="00F9765D" w14:paraId="320FFA1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F721D8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ATA</w:t>
            </w:r>
          </w:p>
        </w:tc>
        <w:tc>
          <w:tcPr>
            <w:tcW w:w="6096" w:type="dxa"/>
            <w:tcBorders>
              <w:top w:val="nil"/>
              <w:left w:val="nil"/>
              <w:bottom w:val="single" w:sz="4" w:space="0" w:color="auto"/>
              <w:right w:val="single" w:sz="4" w:space="0" w:color="auto"/>
            </w:tcBorders>
            <w:shd w:val="clear" w:color="auto" w:fill="auto"/>
            <w:noWrap/>
            <w:vAlign w:val="bottom"/>
            <w:hideMark/>
          </w:tcPr>
          <w:p w14:paraId="37E39D2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Antarctique</w:t>
            </w:r>
          </w:p>
        </w:tc>
      </w:tr>
      <w:tr w:rsidR="009130E8" w:rsidRPr="00F9765D" w14:paraId="70A5B88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F93A6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ATF</w:t>
            </w:r>
          </w:p>
        </w:tc>
        <w:tc>
          <w:tcPr>
            <w:tcW w:w="6096" w:type="dxa"/>
            <w:tcBorders>
              <w:top w:val="nil"/>
              <w:left w:val="nil"/>
              <w:bottom w:val="single" w:sz="4" w:space="0" w:color="auto"/>
              <w:right w:val="single" w:sz="4" w:space="0" w:color="auto"/>
            </w:tcBorders>
            <w:shd w:val="clear" w:color="auto" w:fill="auto"/>
            <w:noWrap/>
            <w:vAlign w:val="bottom"/>
            <w:hideMark/>
          </w:tcPr>
          <w:p w14:paraId="5942BEF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Terres australes françaises</w:t>
            </w:r>
          </w:p>
        </w:tc>
      </w:tr>
      <w:tr w:rsidR="009130E8" w:rsidRPr="00F9765D" w14:paraId="61B81DB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0A47A2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ATG</w:t>
            </w:r>
          </w:p>
        </w:tc>
        <w:tc>
          <w:tcPr>
            <w:tcW w:w="6096" w:type="dxa"/>
            <w:tcBorders>
              <w:top w:val="nil"/>
              <w:left w:val="nil"/>
              <w:bottom w:val="single" w:sz="4" w:space="0" w:color="auto"/>
              <w:right w:val="single" w:sz="4" w:space="0" w:color="auto"/>
            </w:tcBorders>
            <w:shd w:val="clear" w:color="auto" w:fill="auto"/>
            <w:noWrap/>
            <w:vAlign w:val="bottom"/>
            <w:hideMark/>
          </w:tcPr>
          <w:p w14:paraId="60EF91C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Antigua-et-Barbuda</w:t>
            </w:r>
          </w:p>
        </w:tc>
      </w:tr>
      <w:tr w:rsidR="009130E8" w:rsidRPr="00F9765D" w14:paraId="1C0B187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F58C59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AUS</w:t>
            </w:r>
          </w:p>
        </w:tc>
        <w:tc>
          <w:tcPr>
            <w:tcW w:w="6096" w:type="dxa"/>
            <w:tcBorders>
              <w:top w:val="nil"/>
              <w:left w:val="nil"/>
              <w:bottom w:val="single" w:sz="4" w:space="0" w:color="auto"/>
              <w:right w:val="single" w:sz="4" w:space="0" w:color="auto"/>
            </w:tcBorders>
            <w:shd w:val="clear" w:color="auto" w:fill="auto"/>
            <w:noWrap/>
            <w:vAlign w:val="bottom"/>
            <w:hideMark/>
          </w:tcPr>
          <w:p w14:paraId="3BA09F4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Australie</w:t>
            </w:r>
          </w:p>
        </w:tc>
      </w:tr>
      <w:tr w:rsidR="009130E8" w:rsidRPr="00F9765D" w14:paraId="22A2222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0B69DD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AUT</w:t>
            </w:r>
          </w:p>
        </w:tc>
        <w:tc>
          <w:tcPr>
            <w:tcW w:w="6096" w:type="dxa"/>
            <w:tcBorders>
              <w:top w:val="nil"/>
              <w:left w:val="nil"/>
              <w:bottom w:val="single" w:sz="4" w:space="0" w:color="auto"/>
              <w:right w:val="single" w:sz="4" w:space="0" w:color="auto"/>
            </w:tcBorders>
            <w:shd w:val="clear" w:color="auto" w:fill="auto"/>
            <w:noWrap/>
            <w:vAlign w:val="bottom"/>
            <w:hideMark/>
          </w:tcPr>
          <w:p w14:paraId="28D230A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Autriche</w:t>
            </w:r>
          </w:p>
        </w:tc>
      </w:tr>
      <w:tr w:rsidR="009130E8" w:rsidRPr="00F9765D" w14:paraId="0973F57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105330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AZE</w:t>
            </w:r>
          </w:p>
        </w:tc>
        <w:tc>
          <w:tcPr>
            <w:tcW w:w="6096" w:type="dxa"/>
            <w:tcBorders>
              <w:top w:val="nil"/>
              <w:left w:val="nil"/>
              <w:bottom w:val="single" w:sz="4" w:space="0" w:color="auto"/>
              <w:right w:val="single" w:sz="4" w:space="0" w:color="auto"/>
            </w:tcBorders>
            <w:shd w:val="clear" w:color="auto" w:fill="auto"/>
            <w:noWrap/>
            <w:vAlign w:val="bottom"/>
            <w:hideMark/>
          </w:tcPr>
          <w:p w14:paraId="7F84170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Azerbaïdjan</w:t>
            </w:r>
          </w:p>
        </w:tc>
      </w:tr>
      <w:tr w:rsidR="009130E8" w:rsidRPr="00F9765D" w14:paraId="23E088E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09D416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BDI</w:t>
            </w:r>
          </w:p>
        </w:tc>
        <w:tc>
          <w:tcPr>
            <w:tcW w:w="6096" w:type="dxa"/>
            <w:tcBorders>
              <w:top w:val="nil"/>
              <w:left w:val="nil"/>
              <w:bottom w:val="single" w:sz="4" w:space="0" w:color="auto"/>
              <w:right w:val="single" w:sz="4" w:space="0" w:color="auto"/>
            </w:tcBorders>
            <w:shd w:val="clear" w:color="auto" w:fill="auto"/>
            <w:noWrap/>
            <w:vAlign w:val="bottom"/>
            <w:hideMark/>
          </w:tcPr>
          <w:p w14:paraId="6BE3F95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Burundi</w:t>
            </w:r>
          </w:p>
        </w:tc>
      </w:tr>
      <w:tr w:rsidR="009130E8" w:rsidRPr="00F9765D" w14:paraId="132D9E0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7F0856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BEL</w:t>
            </w:r>
          </w:p>
        </w:tc>
        <w:tc>
          <w:tcPr>
            <w:tcW w:w="6096" w:type="dxa"/>
            <w:tcBorders>
              <w:top w:val="nil"/>
              <w:left w:val="nil"/>
              <w:bottom w:val="single" w:sz="4" w:space="0" w:color="auto"/>
              <w:right w:val="single" w:sz="4" w:space="0" w:color="auto"/>
            </w:tcBorders>
            <w:shd w:val="clear" w:color="auto" w:fill="auto"/>
            <w:noWrap/>
            <w:vAlign w:val="bottom"/>
            <w:hideMark/>
          </w:tcPr>
          <w:p w14:paraId="613A431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Belgique</w:t>
            </w:r>
          </w:p>
        </w:tc>
      </w:tr>
      <w:tr w:rsidR="009130E8" w:rsidRPr="00F9765D" w14:paraId="11CA627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81555D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BEN</w:t>
            </w:r>
          </w:p>
        </w:tc>
        <w:tc>
          <w:tcPr>
            <w:tcW w:w="6096" w:type="dxa"/>
            <w:tcBorders>
              <w:top w:val="nil"/>
              <w:left w:val="nil"/>
              <w:bottom w:val="single" w:sz="4" w:space="0" w:color="auto"/>
              <w:right w:val="single" w:sz="4" w:space="0" w:color="auto"/>
            </w:tcBorders>
            <w:shd w:val="clear" w:color="auto" w:fill="auto"/>
            <w:noWrap/>
            <w:vAlign w:val="bottom"/>
            <w:hideMark/>
          </w:tcPr>
          <w:p w14:paraId="458B731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Bénin</w:t>
            </w:r>
          </w:p>
        </w:tc>
      </w:tr>
      <w:tr w:rsidR="009130E8" w:rsidRPr="00F9765D" w14:paraId="1C229D4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C2F47E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BES</w:t>
            </w:r>
          </w:p>
        </w:tc>
        <w:tc>
          <w:tcPr>
            <w:tcW w:w="6096" w:type="dxa"/>
            <w:tcBorders>
              <w:top w:val="nil"/>
              <w:left w:val="nil"/>
              <w:bottom w:val="single" w:sz="4" w:space="0" w:color="auto"/>
              <w:right w:val="single" w:sz="4" w:space="0" w:color="auto"/>
            </w:tcBorders>
            <w:shd w:val="clear" w:color="auto" w:fill="auto"/>
            <w:noWrap/>
            <w:vAlign w:val="bottom"/>
            <w:hideMark/>
          </w:tcPr>
          <w:p w14:paraId="5CE6C50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Pays-Bas caribéens</w:t>
            </w:r>
          </w:p>
        </w:tc>
      </w:tr>
      <w:tr w:rsidR="009130E8" w:rsidRPr="00F9765D" w14:paraId="0D03DBD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6F7810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BFA</w:t>
            </w:r>
          </w:p>
        </w:tc>
        <w:tc>
          <w:tcPr>
            <w:tcW w:w="6096" w:type="dxa"/>
            <w:tcBorders>
              <w:top w:val="nil"/>
              <w:left w:val="nil"/>
              <w:bottom w:val="single" w:sz="4" w:space="0" w:color="auto"/>
              <w:right w:val="single" w:sz="4" w:space="0" w:color="auto"/>
            </w:tcBorders>
            <w:shd w:val="clear" w:color="auto" w:fill="auto"/>
            <w:noWrap/>
            <w:vAlign w:val="bottom"/>
            <w:hideMark/>
          </w:tcPr>
          <w:p w14:paraId="101EEA0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Burkina Faso</w:t>
            </w:r>
          </w:p>
        </w:tc>
      </w:tr>
      <w:tr w:rsidR="009130E8" w:rsidRPr="00F9765D" w14:paraId="61357EC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81598C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BGD</w:t>
            </w:r>
          </w:p>
        </w:tc>
        <w:tc>
          <w:tcPr>
            <w:tcW w:w="6096" w:type="dxa"/>
            <w:tcBorders>
              <w:top w:val="nil"/>
              <w:left w:val="nil"/>
              <w:bottom w:val="single" w:sz="4" w:space="0" w:color="auto"/>
              <w:right w:val="single" w:sz="4" w:space="0" w:color="auto"/>
            </w:tcBorders>
            <w:shd w:val="clear" w:color="auto" w:fill="auto"/>
            <w:noWrap/>
            <w:vAlign w:val="bottom"/>
            <w:hideMark/>
          </w:tcPr>
          <w:p w14:paraId="1F92E3A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Bangladesh</w:t>
            </w:r>
          </w:p>
        </w:tc>
      </w:tr>
      <w:tr w:rsidR="009130E8" w:rsidRPr="00F9765D" w14:paraId="1E85303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C4E4A3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BGR</w:t>
            </w:r>
          </w:p>
        </w:tc>
        <w:tc>
          <w:tcPr>
            <w:tcW w:w="6096" w:type="dxa"/>
            <w:tcBorders>
              <w:top w:val="nil"/>
              <w:left w:val="nil"/>
              <w:bottom w:val="single" w:sz="4" w:space="0" w:color="auto"/>
              <w:right w:val="single" w:sz="4" w:space="0" w:color="auto"/>
            </w:tcBorders>
            <w:shd w:val="clear" w:color="auto" w:fill="auto"/>
            <w:noWrap/>
            <w:vAlign w:val="bottom"/>
            <w:hideMark/>
          </w:tcPr>
          <w:p w14:paraId="42825F0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Bulgarie</w:t>
            </w:r>
          </w:p>
        </w:tc>
      </w:tr>
      <w:tr w:rsidR="009130E8" w:rsidRPr="00F9765D" w14:paraId="060554B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6988F0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BHR</w:t>
            </w:r>
          </w:p>
        </w:tc>
        <w:tc>
          <w:tcPr>
            <w:tcW w:w="6096" w:type="dxa"/>
            <w:tcBorders>
              <w:top w:val="nil"/>
              <w:left w:val="nil"/>
              <w:bottom w:val="single" w:sz="4" w:space="0" w:color="auto"/>
              <w:right w:val="single" w:sz="4" w:space="0" w:color="auto"/>
            </w:tcBorders>
            <w:shd w:val="clear" w:color="auto" w:fill="auto"/>
            <w:noWrap/>
            <w:vAlign w:val="bottom"/>
            <w:hideMark/>
          </w:tcPr>
          <w:p w14:paraId="55B46EA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Bahreïn</w:t>
            </w:r>
          </w:p>
        </w:tc>
      </w:tr>
      <w:tr w:rsidR="009130E8" w:rsidRPr="00F9765D" w14:paraId="18B75CF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5906AE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BHS</w:t>
            </w:r>
          </w:p>
        </w:tc>
        <w:tc>
          <w:tcPr>
            <w:tcW w:w="6096" w:type="dxa"/>
            <w:tcBorders>
              <w:top w:val="nil"/>
              <w:left w:val="nil"/>
              <w:bottom w:val="single" w:sz="4" w:space="0" w:color="auto"/>
              <w:right w:val="single" w:sz="4" w:space="0" w:color="auto"/>
            </w:tcBorders>
            <w:shd w:val="clear" w:color="auto" w:fill="auto"/>
            <w:noWrap/>
            <w:vAlign w:val="bottom"/>
            <w:hideMark/>
          </w:tcPr>
          <w:p w14:paraId="6061885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Bahamas</w:t>
            </w:r>
          </w:p>
        </w:tc>
      </w:tr>
      <w:tr w:rsidR="009130E8" w:rsidRPr="00F9765D" w14:paraId="51D48F6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D75A1B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BIH</w:t>
            </w:r>
          </w:p>
        </w:tc>
        <w:tc>
          <w:tcPr>
            <w:tcW w:w="6096" w:type="dxa"/>
            <w:tcBorders>
              <w:top w:val="nil"/>
              <w:left w:val="nil"/>
              <w:bottom w:val="single" w:sz="4" w:space="0" w:color="auto"/>
              <w:right w:val="single" w:sz="4" w:space="0" w:color="auto"/>
            </w:tcBorders>
            <w:shd w:val="clear" w:color="auto" w:fill="auto"/>
            <w:noWrap/>
            <w:vAlign w:val="bottom"/>
            <w:hideMark/>
          </w:tcPr>
          <w:p w14:paraId="34CA596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Bosnie-Herzégovine</w:t>
            </w:r>
          </w:p>
        </w:tc>
      </w:tr>
      <w:tr w:rsidR="009130E8" w:rsidRPr="00F9765D" w14:paraId="0657DAB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28EF54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BLM</w:t>
            </w:r>
          </w:p>
        </w:tc>
        <w:tc>
          <w:tcPr>
            <w:tcW w:w="6096" w:type="dxa"/>
            <w:tcBorders>
              <w:top w:val="nil"/>
              <w:left w:val="nil"/>
              <w:bottom w:val="single" w:sz="4" w:space="0" w:color="auto"/>
              <w:right w:val="single" w:sz="4" w:space="0" w:color="auto"/>
            </w:tcBorders>
            <w:shd w:val="clear" w:color="auto" w:fill="auto"/>
            <w:noWrap/>
            <w:vAlign w:val="bottom"/>
            <w:hideMark/>
          </w:tcPr>
          <w:p w14:paraId="2163A25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Saint-Barthélemy</w:t>
            </w:r>
          </w:p>
        </w:tc>
      </w:tr>
      <w:tr w:rsidR="009130E8" w:rsidRPr="00F9765D" w14:paraId="08697E1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36F7D8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BLR</w:t>
            </w:r>
          </w:p>
        </w:tc>
        <w:tc>
          <w:tcPr>
            <w:tcW w:w="6096" w:type="dxa"/>
            <w:tcBorders>
              <w:top w:val="nil"/>
              <w:left w:val="nil"/>
              <w:bottom w:val="single" w:sz="4" w:space="0" w:color="auto"/>
              <w:right w:val="single" w:sz="4" w:space="0" w:color="auto"/>
            </w:tcBorders>
            <w:shd w:val="clear" w:color="auto" w:fill="auto"/>
            <w:noWrap/>
            <w:vAlign w:val="bottom"/>
            <w:hideMark/>
          </w:tcPr>
          <w:p w14:paraId="172F30A2" w14:textId="77777777" w:rsidR="009130E8" w:rsidRPr="00F9765D" w:rsidRDefault="009130E8" w:rsidP="0058002C">
            <w:pPr>
              <w:spacing w:after="0" w:line="240" w:lineRule="auto"/>
              <w:rPr>
                <w:rFonts w:ascii="Times New Roman" w:eastAsia="Times New Roman" w:hAnsi="Times New Roman" w:cs="Times New Roman"/>
                <w:color w:val="000000"/>
              </w:rPr>
            </w:pPr>
            <w:proofErr w:type="spellStart"/>
            <w:r w:rsidRPr="00F9765D">
              <w:rPr>
                <w:rFonts w:ascii="Times New Roman" w:hAnsi="Times New Roman"/>
                <w:color w:val="000000"/>
              </w:rPr>
              <w:t>Bélarus</w:t>
            </w:r>
            <w:proofErr w:type="spellEnd"/>
          </w:p>
        </w:tc>
      </w:tr>
      <w:tr w:rsidR="009130E8" w:rsidRPr="00F9765D" w14:paraId="553CA4C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217C80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BLZ</w:t>
            </w:r>
          </w:p>
        </w:tc>
        <w:tc>
          <w:tcPr>
            <w:tcW w:w="6096" w:type="dxa"/>
            <w:tcBorders>
              <w:top w:val="nil"/>
              <w:left w:val="nil"/>
              <w:bottom w:val="single" w:sz="4" w:space="0" w:color="auto"/>
              <w:right w:val="single" w:sz="4" w:space="0" w:color="auto"/>
            </w:tcBorders>
            <w:shd w:val="clear" w:color="auto" w:fill="auto"/>
            <w:noWrap/>
            <w:vAlign w:val="bottom"/>
            <w:hideMark/>
          </w:tcPr>
          <w:p w14:paraId="75623FF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Belize</w:t>
            </w:r>
          </w:p>
        </w:tc>
      </w:tr>
      <w:tr w:rsidR="009130E8" w:rsidRPr="00F9765D" w14:paraId="3F8CD33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28A02B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BMU</w:t>
            </w:r>
          </w:p>
        </w:tc>
        <w:tc>
          <w:tcPr>
            <w:tcW w:w="6096" w:type="dxa"/>
            <w:tcBorders>
              <w:top w:val="nil"/>
              <w:left w:val="nil"/>
              <w:bottom w:val="single" w:sz="4" w:space="0" w:color="auto"/>
              <w:right w:val="single" w:sz="4" w:space="0" w:color="auto"/>
            </w:tcBorders>
            <w:shd w:val="clear" w:color="auto" w:fill="auto"/>
            <w:noWrap/>
            <w:vAlign w:val="bottom"/>
            <w:hideMark/>
          </w:tcPr>
          <w:p w14:paraId="5396141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Bermudes</w:t>
            </w:r>
          </w:p>
        </w:tc>
      </w:tr>
      <w:tr w:rsidR="009130E8" w:rsidRPr="00F9765D" w14:paraId="5FFFFD3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890260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BOL</w:t>
            </w:r>
          </w:p>
        </w:tc>
        <w:tc>
          <w:tcPr>
            <w:tcW w:w="6096" w:type="dxa"/>
            <w:tcBorders>
              <w:top w:val="nil"/>
              <w:left w:val="nil"/>
              <w:bottom w:val="single" w:sz="4" w:space="0" w:color="auto"/>
              <w:right w:val="single" w:sz="4" w:space="0" w:color="auto"/>
            </w:tcBorders>
            <w:shd w:val="clear" w:color="auto" w:fill="auto"/>
            <w:noWrap/>
            <w:vAlign w:val="bottom"/>
            <w:hideMark/>
          </w:tcPr>
          <w:p w14:paraId="6D0E7DE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Bolivie</w:t>
            </w:r>
          </w:p>
        </w:tc>
      </w:tr>
      <w:tr w:rsidR="009130E8" w:rsidRPr="00F9765D" w14:paraId="79E88B8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AA16D0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BRA</w:t>
            </w:r>
          </w:p>
        </w:tc>
        <w:tc>
          <w:tcPr>
            <w:tcW w:w="6096" w:type="dxa"/>
            <w:tcBorders>
              <w:top w:val="nil"/>
              <w:left w:val="nil"/>
              <w:bottom w:val="single" w:sz="4" w:space="0" w:color="auto"/>
              <w:right w:val="single" w:sz="4" w:space="0" w:color="auto"/>
            </w:tcBorders>
            <w:shd w:val="clear" w:color="auto" w:fill="auto"/>
            <w:noWrap/>
            <w:vAlign w:val="bottom"/>
            <w:hideMark/>
          </w:tcPr>
          <w:p w14:paraId="1DE1C8F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Brésil</w:t>
            </w:r>
          </w:p>
        </w:tc>
      </w:tr>
      <w:tr w:rsidR="009130E8" w:rsidRPr="00F9765D" w14:paraId="118FEC1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93D3F9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lastRenderedPageBreak/>
              <w:t>BRB</w:t>
            </w:r>
          </w:p>
        </w:tc>
        <w:tc>
          <w:tcPr>
            <w:tcW w:w="6096" w:type="dxa"/>
            <w:tcBorders>
              <w:top w:val="nil"/>
              <w:left w:val="nil"/>
              <w:bottom w:val="single" w:sz="4" w:space="0" w:color="auto"/>
              <w:right w:val="single" w:sz="4" w:space="0" w:color="auto"/>
            </w:tcBorders>
            <w:shd w:val="clear" w:color="auto" w:fill="auto"/>
            <w:noWrap/>
            <w:vAlign w:val="bottom"/>
            <w:hideMark/>
          </w:tcPr>
          <w:p w14:paraId="6DBD486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Barbade</w:t>
            </w:r>
          </w:p>
        </w:tc>
      </w:tr>
      <w:tr w:rsidR="009130E8" w:rsidRPr="00F9765D" w14:paraId="29FE520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9600ED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BRN</w:t>
            </w:r>
          </w:p>
        </w:tc>
        <w:tc>
          <w:tcPr>
            <w:tcW w:w="6096" w:type="dxa"/>
            <w:tcBorders>
              <w:top w:val="nil"/>
              <w:left w:val="nil"/>
              <w:bottom w:val="single" w:sz="4" w:space="0" w:color="auto"/>
              <w:right w:val="single" w:sz="4" w:space="0" w:color="auto"/>
            </w:tcBorders>
            <w:shd w:val="clear" w:color="auto" w:fill="auto"/>
            <w:noWrap/>
            <w:vAlign w:val="bottom"/>
            <w:hideMark/>
          </w:tcPr>
          <w:p w14:paraId="5525E63B" w14:textId="77777777" w:rsidR="009130E8" w:rsidRPr="00F9765D" w:rsidRDefault="009130E8" w:rsidP="0058002C">
            <w:pPr>
              <w:spacing w:after="0" w:line="240" w:lineRule="auto"/>
              <w:rPr>
                <w:rFonts w:ascii="Times New Roman" w:eastAsia="Times New Roman" w:hAnsi="Times New Roman" w:cs="Times New Roman"/>
                <w:color w:val="000000"/>
              </w:rPr>
            </w:pPr>
            <w:proofErr w:type="spellStart"/>
            <w:r w:rsidRPr="00F9765D">
              <w:rPr>
                <w:rFonts w:ascii="Times New Roman" w:hAnsi="Times New Roman"/>
                <w:color w:val="000000"/>
              </w:rPr>
              <w:t>Brunéi</w:t>
            </w:r>
            <w:proofErr w:type="spellEnd"/>
            <w:r w:rsidRPr="00F9765D">
              <w:rPr>
                <w:rFonts w:ascii="Times New Roman" w:hAnsi="Times New Roman"/>
                <w:color w:val="000000"/>
              </w:rPr>
              <w:t xml:space="preserve"> Darussalam</w:t>
            </w:r>
          </w:p>
        </w:tc>
      </w:tr>
      <w:tr w:rsidR="009130E8" w:rsidRPr="00F9765D" w14:paraId="70CB7AA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C9CD1C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BTN</w:t>
            </w:r>
          </w:p>
        </w:tc>
        <w:tc>
          <w:tcPr>
            <w:tcW w:w="6096" w:type="dxa"/>
            <w:tcBorders>
              <w:top w:val="nil"/>
              <w:left w:val="nil"/>
              <w:bottom w:val="single" w:sz="4" w:space="0" w:color="auto"/>
              <w:right w:val="single" w:sz="4" w:space="0" w:color="auto"/>
            </w:tcBorders>
            <w:shd w:val="clear" w:color="auto" w:fill="auto"/>
            <w:noWrap/>
            <w:vAlign w:val="bottom"/>
            <w:hideMark/>
          </w:tcPr>
          <w:p w14:paraId="4728518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Bhoutan</w:t>
            </w:r>
          </w:p>
        </w:tc>
      </w:tr>
      <w:tr w:rsidR="009130E8" w:rsidRPr="00F9765D" w14:paraId="32B49C9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92D731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BVT</w:t>
            </w:r>
          </w:p>
        </w:tc>
        <w:tc>
          <w:tcPr>
            <w:tcW w:w="6096" w:type="dxa"/>
            <w:tcBorders>
              <w:top w:val="nil"/>
              <w:left w:val="nil"/>
              <w:bottom w:val="single" w:sz="4" w:space="0" w:color="auto"/>
              <w:right w:val="single" w:sz="4" w:space="0" w:color="auto"/>
            </w:tcBorders>
            <w:shd w:val="clear" w:color="auto" w:fill="auto"/>
            <w:noWrap/>
            <w:vAlign w:val="bottom"/>
            <w:hideMark/>
          </w:tcPr>
          <w:p w14:paraId="6FA5477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 Bouvet</w:t>
            </w:r>
          </w:p>
        </w:tc>
      </w:tr>
      <w:tr w:rsidR="009130E8" w:rsidRPr="00F9765D" w14:paraId="729D501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5E740D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BWA</w:t>
            </w:r>
          </w:p>
        </w:tc>
        <w:tc>
          <w:tcPr>
            <w:tcW w:w="6096" w:type="dxa"/>
            <w:tcBorders>
              <w:top w:val="nil"/>
              <w:left w:val="nil"/>
              <w:bottom w:val="single" w:sz="4" w:space="0" w:color="auto"/>
              <w:right w:val="single" w:sz="4" w:space="0" w:color="auto"/>
            </w:tcBorders>
            <w:shd w:val="clear" w:color="auto" w:fill="auto"/>
            <w:noWrap/>
            <w:vAlign w:val="bottom"/>
            <w:hideMark/>
          </w:tcPr>
          <w:p w14:paraId="23AE591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Botswana</w:t>
            </w:r>
          </w:p>
        </w:tc>
      </w:tr>
      <w:tr w:rsidR="009130E8" w:rsidRPr="00F9765D" w14:paraId="3724AAD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815DEF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CAF</w:t>
            </w:r>
          </w:p>
        </w:tc>
        <w:tc>
          <w:tcPr>
            <w:tcW w:w="6096" w:type="dxa"/>
            <w:tcBorders>
              <w:top w:val="nil"/>
              <w:left w:val="nil"/>
              <w:bottom w:val="single" w:sz="4" w:space="0" w:color="auto"/>
              <w:right w:val="single" w:sz="4" w:space="0" w:color="auto"/>
            </w:tcBorders>
            <w:shd w:val="clear" w:color="auto" w:fill="auto"/>
            <w:noWrap/>
            <w:vAlign w:val="bottom"/>
            <w:hideMark/>
          </w:tcPr>
          <w:p w14:paraId="1A1873F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centrafricaine</w:t>
            </w:r>
          </w:p>
        </w:tc>
      </w:tr>
      <w:tr w:rsidR="009130E8" w:rsidRPr="00F9765D" w14:paraId="5E414EA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4BA95C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CAN</w:t>
            </w:r>
          </w:p>
        </w:tc>
        <w:tc>
          <w:tcPr>
            <w:tcW w:w="6096" w:type="dxa"/>
            <w:tcBorders>
              <w:top w:val="nil"/>
              <w:left w:val="nil"/>
              <w:bottom w:val="single" w:sz="4" w:space="0" w:color="auto"/>
              <w:right w:val="single" w:sz="4" w:space="0" w:color="auto"/>
            </w:tcBorders>
            <w:shd w:val="clear" w:color="auto" w:fill="auto"/>
            <w:noWrap/>
            <w:vAlign w:val="bottom"/>
            <w:hideMark/>
          </w:tcPr>
          <w:p w14:paraId="550FE7E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Canada</w:t>
            </w:r>
          </w:p>
        </w:tc>
      </w:tr>
      <w:tr w:rsidR="009130E8" w:rsidRPr="00F9765D" w14:paraId="06E6F7B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A72670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CCK</w:t>
            </w:r>
          </w:p>
        </w:tc>
        <w:tc>
          <w:tcPr>
            <w:tcW w:w="6096" w:type="dxa"/>
            <w:tcBorders>
              <w:top w:val="nil"/>
              <w:left w:val="nil"/>
              <w:bottom w:val="single" w:sz="4" w:space="0" w:color="auto"/>
              <w:right w:val="single" w:sz="4" w:space="0" w:color="auto"/>
            </w:tcBorders>
            <w:shd w:val="clear" w:color="auto" w:fill="auto"/>
            <w:noWrap/>
            <w:vAlign w:val="bottom"/>
            <w:hideMark/>
          </w:tcPr>
          <w:p w14:paraId="61E7710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Cocos (Keeling)</w:t>
            </w:r>
          </w:p>
        </w:tc>
      </w:tr>
      <w:tr w:rsidR="009130E8" w:rsidRPr="00F9765D" w14:paraId="1A4F336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5B95AA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CHE</w:t>
            </w:r>
          </w:p>
        </w:tc>
        <w:tc>
          <w:tcPr>
            <w:tcW w:w="6096" w:type="dxa"/>
            <w:tcBorders>
              <w:top w:val="nil"/>
              <w:left w:val="nil"/>
              <w:bottom w:val="single" w:sz="4" w:space="0" w:color="auto"/>
              <w:right w:val="single" w:sz="4" w:space="0" w:color="auto"/>
            </w:tcBorders>
            <w:shd w:val="clear" w:color="auto" w:fill="auto"/>
            <w:noWrap/>
            <w:vAlign w:val="bottom"/>
            <w:hideMark/>
          </w:tcPr>
          <w:p w14:paraId="12D8981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Suisse</w:t>
            </w:r>
          </w:p>
        </w:tc>
      </w:tr>
      <w:tr w:rsidR="009130E8" w:rsidRPr="00F9765D" w14:paraId="62DE261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B748F3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CHL</w:t>
            </w:r>
          </w:p>
        </w:tc>
        <w:tc>
          <w:tcPr>
            <w:tcW w:w="6096" w:type="dxa"/>
            <w:tcBorders>
              <w:top w:val="nil"/>
              <w:left w:val="nil"/>
              <w:bottom w:val="single" w:sz="4" w:space="0" w:color="auto"/>
              <w:right w:val="single" w:sz="4" w:space="0" w:color="auto"/>
            </w:tcBorders>
            <w:shd w:val="clear" w:color="auto" w:fill="auto"/>
            <w:noWrap/>
            <w:vAlign w:val="bottom"/>
            <w:hideMark/>
          </w:tcPr>
          <w:p w14:paraId="71A85BF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Chili</w:t>
            </w:r>
          </w:p>
        </w:tc>
      </w:tr>
      <w:tr w:rsidR="009130E8" w:rsidRPr="00F9765D" w14:paraId="072B24D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F6751A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CHN</w:t>
            </w:r>
          </w:p>
        </w:tc>
        <w:tc>
          <w:tcPr>
            <w:tcW w:w="6096" w:type="dxa"/>
            <w:tcBorders>
              <w:top w:val="nil"/>
              <w:left w:val="nil"/>
              <w:bottom w:val="single" w:sz="4" w:space="0" w:color="auto"/>
              <w:right w:val="single" w:sz="4" w:space="0" w:color="auto"/>
            </w:tcBorders>
            <w:shd w:val="clear" w:color="auto" w:fill="auto"/>
            <w:noWrap/>
            <w:vAlign w:val="bottom"/>
            <w:hideMark/>
          </w:tcPr>
          <w:p w14:paraId="39B59BE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Chine</w:t>
            </w:r>
          </w:p>
        </w:tc>
      </w:tr>
      <w:tr w:rsidR="009130E8" w:rsidRPr="00F9765D" w14:paraId="7D9A2C0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D322FB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CIV</w:t>
            </w:r>
          </w:p>
        </w:tc>
        <w:tc>
          <w:tcPr>
            <w:tcW w:w="6096" w:type="dxa"/>
            <w:tcBorders>
              <w:top w:val="nil"/>
              <w:left w:val="nil"/>
              <w:bottom w:val="single" w:sz="4" w:space="0" w:color="auto"/>
              <w:right w:val="single" w:sz="4" w:space="0" w:color="auto"/>
            </w:tcBorders>
            <w:shd w:val="clear" w:color="auto" w:fill="auto"/>
            <w:noWrap/>
            <w:vAlign w:val="bottom"/>
            <w:hideMark/>
          </w:tcPr>
          <w:p w14:paraId="295D5BD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Côte d’Ivoire</w:t>
            </w:r>
          </w:p>
        </w:tc>
      </w:tr>
      <w:tr w:rsidR="009130E8" w:rsidRPr="00F9765D" w14:paraId="5919B30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E99488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CMR</w:t>
            </w:r>
          </w:p>
        </w:tc>
        <w:tc>
          <w:tcPr>
            <w:tcW w:w="6096" w:type="dxa"/>
            <w:tcBorders>
              <w:top w:val="nil"/>
              <w:left w:val="nil"/>
              <w:bottom w:val="single" w:sz="4" w:space="0" w:color="auto"/>
              <w:right w:val="single" w:sz="4" w:space="0" w:color="auto"/>
            </w:tcBorders>
            <w:shd w:val="clear" w:color="auto" w:fill="auto"/>
            <w:noWrap/>
            <w:vAlign w:val="bottom"/>
            <w:hideMark/>
          </w:tcPr>
          <w:p w14:paraId="7980B12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Cameroun</w:t>
            </w:r>
          </w:p>
        </w:tc>
      </w:tr>
      <w:tr w:rsidR="009130E8" w:rsidRPr="00F9765D" w14:paraId="336B71A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9F72AC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COD</w:t>
            </w:r>
          </w:p>
        </w:tc>
        <w:tc>
          <w:tcPr>
            <w:tcW w:w="6096" w:type="dxa"/>
            <w:tcBorders>
              <w:top w:val="nil"/>
              <w:left w:val="nil"/>
              <w:bottom w:val="single" w:sz="4" w:space="0" w:color="auto"/>
              <w:right w:val="single" w:sz="4" w:space="0" w:color="auto"/>
            </w:tcBorders>
            <w:shd w:val="clear" w:color="auto" w:fill="auto"/>
            <w:noWrap/>
            <w:vAlign w:val="bottom"/>
            <w:hideMark/>
          </w:tcPr>
          <w:p w14:paraId="2A30F67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démocratique du Congo</w:t>
            </w:r>
          </w:p>
        </w:tc>
      </w:tr>
      <w:tr w:rsidR="009130E8" w:rsidRPr="00F9765D" w14:paraId="2713C86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BF4896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COG</w:t>
            </w:r>
          </w:p>
        </w:tc>
        <w:tc>
          <w:tcPr>
            <w:tcW w:w="6096" w:type="dxa"/>
            <w:tcBorders>
              <w:top w:val="nil"/>
              <w:left w:val="nil"/>
              <w:bottom w:val="single" w:sz="4" w:space="0" w:color="auto"/>
              <w:right w:val="single" w:sz="4" w:space="0" w:color="auto"/>
            </w:tcBorders>
            <w:shd w:val="clear" w:color="auto" w:fill="auto"/>
            <w:noWrap/>
            <w:vAlign w:val="bottom"/>
            <w:hideMark/>
          </w:tcPr>
          <w:p w14:paraId="2F4938C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du Congo</w:t>
            </w:r>
          </w:p>
        </w:tc>
      </w:tr>
      <w:tr w:rsidR="009130E8" w:rsidRPr="00F9765D" w14:paraId="783C2EA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CFC651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COK</w:t>
            </w:r>
          </w:p>
        </w:tc>
        <w:tc>
          <w:tcPr>
            <w:tcW w:w="6096" w:type="dxa"/>
            <w:tcBorders>
              <w:top w:val="nil"/>
              <w:left w:val="nil"/>
              <w:bottom w:val="single" w:sz="4" w:space="0" w:color="auto"/>
              <w:right w:val="single" w:sz="4" w:space="0" w:color="auto"/>
            </w:tcBorders>
            <w:shd w:val="clear" w:color="auto" w:fill="auto"/>
            <w:noWrap/>
            <w:vAlign w:val="bottom"/>
            <w:hideMark/>
          </w:tcPr>
          <w:p w14:paraId="39BF3AB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Cook</w:t>
            </w:r>
          </w:p>
        </w:tc>
      </w:tr>
      <w:tr w:rsidR="009130E8" w:rsidRPr="00F9765D" w14:paraId="4E38943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7D6DB5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COL</w:t>
            </w:r>
          </w:p>
        </w:tc>
        <w:tc>
          <w:tcPr>
            <w:tcW w:w="6096" w:type="dxa"/>
            <w:tcBorders>
              <w:top w:val="nil"/>
              <w:left w:val="nil"/>
              <w:bottom w:val="single" w:sz="4" w:space="0" w:color="auto"/>
              <w:right w:val="single" w:sz="4" w:space="0" w:color="auto"/>
            </w:tcBorders>
            <w:shd w:val="clear" w:color="auto" w:fill="auto"/>
            <w:noWrap/>
            <w:vAlign w:val="bottom"/>
            <w:hideMark/>
          </w:tcPr>
          <w:p w14:paraId="48AA743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Colombie</w:t>
            </w:r>
          </w:p>
        </w:tc>
      </w:tr>
      <w:tr w:rsidR="009130E8" w:rsidRPr="00F9765D" w14:paraId="6844A11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B9A7A4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COM</w:t>
            </w:r>
          </w:p>
        </w:tc>
        <w:tc>
          <w:tcPr>
            <w:tcW w:w="6096" w:type="dxa"/>
            <w:tcBorders>
              <w:top w:val="nil"/>
              <w:left w:val="nil"/>
              <w:bottom w:val="single" w:sz="4" w:space="0" w:color="auto"/>
              <w:right w:val="single" w:sz="4" w:space="0" w:color="auto"/>
            </w:tcBorders>
            <w:shd w:val="clear" w:color="auto" w:fill="auto"/>
            <w:noWrap/>
            <w:vAlign w:val="bottom"/>
            <w:hideMark/>
          </w:tcPr>
          <w:p w14:paraId="2051415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Comores</w:t>
            </w:r>
          </w:p>
        </w:tc>
      </w:tr>
      <w:tr w:rsidR="009130E8" w:rsidRPr="00F9765D" w14:paraId="37CB663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BE5AEB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CPV</w:t>
            </w:r>
          </w:p>
        </w:tc>
        <w:tc>
          <w:tcPr>
            <w:tcW w:w="6096" w:type="dxa"/>
            <w:tcBorders>
              <w:top w:val="nil"/>
              <w:left w:val="nil"/>
              <w:bottom w:val="single" w:sz="4" w:space="0" w:color="auto"/>
              <w:right w:val="single" w:sz="4" w:space="0" w:color="auto"/>
            </w:tcBorders>
            <w:shd w:val="clear" w:color="auto" w:fill="auto"/>
            <w:noWrap/>
            <w:vAlign w:val="bottom"/>
            <w:hideMark/>
          </w:tcPr>
          <w:p w14:paraId="256BE8B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Cap-Vert</w:t>
            </w:r>
          </w:p>
        </w:tc>
      </w:tr>
      <w:tr w:rsidR="009130E8" w:rsidRPr="00F9765D" w14:paraId="357176B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11DD6A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CRI</w:t>
            </w:r>
          </w:p>
        </w:tc>
        <w:tc>
          <w:tcPr>
            <w:tcW w:w="6096" w:type="dxa"/>
            <w:tcBorders>
              <w:top w:val="nil"/>
              <w:left w:val="nil"/>
              <w:bottom w:val="single" w:sz="4" w:space="0" w:color="auto"/>
              <w:right w:val="single" w:sz="4" w:space="0" w:color="auto"/>
            </w:tcBorders>
            <w:shd w:val="clear" w:color="auto" w:fill="auto"/>
            <w:noWrap/>
            <w:vAlign w:val="bottom"/>
            <w:hideMark/>
          </w:tcPr>
          <w:p w14:paraId="40C089C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Costa Rica</w:t>
            </w:r>
          </w:p>
        </w:tc>
      </w:tr>
      <w:tr w:rsidR="009130E8" w:rsidRPr="00F9765D" w14:paraId="1292FB9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CE4673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CUB</w:t>
            </w:r>
          </w:p>
        </w:tc>
        <w:tc>
          <w:tcPr>
            <w:tcW w:w="6096" w:type="dxa"/>
            <w:tcBorders>
              <w:top w:val="nil"/>
              <w:left w:val="nil"/>
              <w:bottom w:val="single" w:sz="4" w:space="0" w:color="auto"/>
              <w:right w:val="single" w:sz="4" w:space="0" w:color="auto"/>
            </w:tcBorders>
            <w:shd w:val="clear" w:color="auto" w:fill="auto"/>
            <w:noWrap/>
            <w:vAlign w:val="bottom"/>
            <w:hideMark/>
          </w:tcPr>
          <w:p w14:paraId="41591BF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Cuba</w:t>
            </w:r>
          </w:p>
        </w:tc>
      </w:tr>
      <w:tr w:rsidR="009130E8" w:rsidRPr="00F9765D" w14:paraId="75B1305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BCBC64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CUW</w:t>
            </w:r>
          </w:p>
        </w:tc>
        <w:tc>
          <w:tcPr>
            <w:tcW w:w="6096" w:type="dxa"/>
            <w:tcBorders>
              <w:top w:val="nil"/>
              <w:left w:val="nil"/>
              <w:bottom w:val="single" w:sz="4" w:space="0" w:color="auto"/>
              <w:right w:val="single" w:sz="4" w:space="0" w:color="auto"/>
            </w:tcBorders>
            <w:shd w:val="clear" w:color="auto" w:fill="auto"/>
            <w:noWrap/>
            <w:vAlign w:val="bottom"/>
            <w:hideMark/>
          </w:tcPr>
          <w:p w14:paraId="4382382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Curaçao</w:t>
            </w:r>
          </w:p>
        </w:tc>
      </w:tr>
      <w:tr w:rsidR="009130E8" w:rsidRPr="00F9765D" w14:paraId="62C0253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997E2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CXR</w:t>
            </w:r>
          </w:p>
        </w:tc>
        <w:tc>
          <w:tcPr>
            <w:tcW w:w="6096" w:type="dxa"/>
            <w:tcBorders>
              <w:top w:val="nil"/>
              <w:left w:val="nil"/>
              <w:bottom w:val="single" w:sz="4" w:space="0" w:color="auto"/>
              <w:right w:val="single" w:sz="4" w:space="0" w:color="auto"/>
            </w:tcBorders>
            <w:shd w:val="clear" w:color="auto" w:fill="auto"/>
            <w:noWrap/>
            <w:vAlign w:val="bottom"/>
            <w:hideMark/>
          </w:tcPr>
          <w:p w14:paraId="008AAA9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 Christmas</w:t>
            </w:r>
          </w:p>
        </w:tc>
      </w:tr>
      <w:tr w:rsidR="009130E8" w:rsidRPr="00F9765D" w14:paraId="05C26C7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05FD90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CYM</w:t>
            </w:r>
          </w:p>
        </w:tc>
        <w:tc>
          <w:tcPr>
            <w:tcW w:w="6096" w:type="dxa"/>
            <w:tcBorders>
              <w:top w:val="nil"/>
              <w:left w:val="nil"/>
              <w:bottom w:val="single" w:sz="4" w:space="0" w:color="auto"/>
              <w:right w:val="single" w:sz="4" w:space="0" w:color="auto"/>
            </w:tcBorders>
            <w:shd w:val="clear" w:color="auto" w:fill="auto"/>
            <w:noWrap/>
            <w:vAlign w:val="bottom"/>
            <w:hideMark/>
          </w:tcPr>
          <w:p w14:paraId="78162CD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Caïmans</w:t>
            </w:r>
          </w:p>
        </w:tc>
      </w:tr>
      <w:tr w:rsidR="009130E8" w:rsidRPr="00F9765D" w14:paraId="1DBFD76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EC853A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CYP</w:t>
            </w:r>
          </w:p>
        </w:tc>
        <w:tc>
          <w:tcPr>
            <w:tcW w:w="6096" w:type="dxa"/>
            <w:tcBorders>
              <w:top w:val="nil"/>
              <w:left w:val="nil"/>
              <w:bottom w:val="single" w:sz="4" w:space="0" w:color="auto"/>
              <w:right w:val="single" w:sz="4" w:space="0" w:color="auto"/>
            </w:tcBorders>
            <w:shd w:val="clear" w:color="auto" w:fill="auto"/>
            <w:noWrap/>
            <w:vAlign w:val="bottom"/>
            <w:hideMark/>
          </w:tcPr>
          <w:p w14:paraId="363EAEA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Chypre</w:t>
            </w:r>
          </w:p>
        </w:tc>
      </w:tr>
      <w:tr w:rsidR="009130E8" w:rsidRPr="00F9765D" w14:paraId="02F2A61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3B63E0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CZE</w:t>
            </w:r>
          </w:p>
        </w:tc>
        <w:tc>
          <w:tcPr>
            <w:tcW w:w="6096" w:type="dxa"/>
            <w:tcBorders>
              <w:top w:val="nil"/>
              <w:left w:val="nil"/>
              <w:bottom w:val="single" w:sz="4" w:space="0" w:color="auto"/>
              <w:right w:val="single" w:sz="4" w:space="0" w:color="auto"/>
            </w:tcBorders>
            <w:shd w:val="clear" w:color="auto" w:fill="auto"/>
            <w:noWrap/>
            <w:vAlign w:val="bottom"/>
            <w:hideMark/>
          </w:tcPr>
          <w:p w14:paraId="6175E58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tchèque</w:t>
            </w:r>
          </w:p>
        </w:tc>
      </w:tr>
      <w:tr w:rsidR="009130E8" w:rsidRPr="00F9765D" w14:paraId="29F3FF8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1D974A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DEU</w:t>
            </w:r>
          </w:p>
        </w:tc>
        <w:tc>
          <w:tcPr>
            <w:tcW w:w="6096" w:type="dxa"/>
            <w:tcBorders>
              <w:top w:val="nil"/>
              <w:left w:val="nil"/>
              <w:bottom w:val="single" w:sz="4" w:space="0" w:color="auto"/>
              <w:right w:val="single" w:sz="4" w:space="0" w:color="auto"/>
            </w:tcBorders>
            <w:shd w:val="clear" w:color="auto" w:fill="auto"/>
            <w:noWrap/>
            <w:vAlign w:val="bottom"/>
            <w:hideMark/>
          </w:tcPr>
          <w:p w14:paraId="7E5BFC8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Allemagne</w:t>
            </w:r>
          </w:p>
        </w:tc>
      </w:tr>
      <w:tr w:rsidR="009130E8" w:rsidRPr="00F9765D" w14:paraId="51F273E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09E4C9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DJI</w:t>
            </w:r>
          </w:p>
        </w:tc>
        <w:tc>
          <w:tcPr>
            <w:tcW w:w="6096" w:type="dxa"/>
            <w:tcBorders>
              <w:top w:val="nil"/>
              <w:left w:val="nil"/>
              <w:bottom w:val="single" w:sz="4" w:space="0" w:color="auto"/>
              <w:right w:val="single" w:sz="4" w:space="0" w:color="auto"/>
            </w:tcBorders>
            <w:shd w:val="clear" w:color="auto" w:fill="auto"/>
            <w:noWrap/>
            <w:vAlign w:val="bottom"/>
            <w:hideMark/>
          </w:tcPr>
          <w:p w14:paraId="23ECE3F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Djibouti</w:t>
            </w:r>
          </w:p>
        </w:tc>
      </w:tr>
      <w:tr w:rsidR="009130E8" w:rsidRPr="00F9765D" w14:paraId="30EBE73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D54C0A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DMA</w:t>
            </w:r>
          </w:p>
        </w:tc>
        <w:tc>
          <w:tcPr>
            <w:tcW w:w="6096" w:type="dxa"/>
            <w:tcBorders>
              <w:top w:val="nil"/>
              <w:left w:val="nil"/>
              <w:bottom w:val="single" w:sz="4" w:space="0" w:color="auto"/>
              <w:right w:val="single" w:sz="4" w:space="0" w:color="auto"/>
            </w:tcBorders>
            <w:shd w:val="clear" w:color="auto" w:fill="auto"/>
            <w:noWrap/>
            <w:vAlign w:val="bottom"/>
            <w:hideMark/>
          </w:tcPr>
          <w:p w14:paraId="176FA3C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Dominique</w:t>
            </w:r>
          </w:p>
        </w:tc>
      </w:tr>
      <w:tr w:rsidR="009130E8" w:rsidRPr="00F9765D" w14:paraId="50EFAB1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511C02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DNK</w:t>
            </w:r>
          </w:p>
        </w:tc>
        <w:tc>
          <w:tcPr>
            <w:tcW w:w="6096" w:type="dxa"/>
            <w:tcBorders>
              <w:top w:val="nil"/>
              <w:left w:val="nil"/>
              <w:bottom w:val="single" w:sz="4" w:space="0" w:color="auto"/>
              <w:right w:val="single" w:sz="4" w:space="0" w:color="auto"/>
            </w:tcBorders>
            <w:shd w:val="clear" w:color="auto" w:fill="auto"/>
            <w:noWrap/>
            <w:vAlign w:val="bottom"/>
            <w:hideMark/>
          </w:tcPr>
          <w:p w14:paraId="7504B70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Danemark</w:t>
            </w:r>
          </w:p>
        </w:tc>
      </w:tr>
      <w:tr w:rsidR="009130E8" w:rsidRPr="00F9765D" w14:paraId="2098989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582855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DOM</w:t>
            </w:r>
          </w:p>
        </w:tc>
        <w:tc>
          <w:tcPr>
            <w:tcW w:w="6096" w:type="dxa"/>
            <w:tcBorders>
              <w:top w:val="nil"/>
              <w:left w:val="nil"/>
              <w:bottom w:val="single" w:sz="4" w:space="0" w:color="auto"/>
              <w:right w:val="single" w:sz="4" w:space="0" w:color="auto"/>
            </w:tcBorders>
            <w:shd w:val="clear" w:color="auto" w:fill="auto"/>
            <w:noWrap/>
            <w:vAlign w:val="bottom"/>
            <w:hideMark/>
          </w:tcPr>
          <w:p w14:paraId="4B413B9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dominicaine</w:t>
            </w:r>
          </w:p>
        </w:tc>
      </w:tr>
      <w:tr w:rsidR="009130E8" w:rsidRPr="00F9765D" w14:paraId="2F31155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922357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DZA</w:t>
            </w:r>
          </w:p>
        </w:tc>
        <w:tc>
          <w:tcPr>
            <w:tcW w:w="6096" w:type="dxa"/>
            <w:tcBorders>
              <w:top w:val="nil"/>
              <w:left w:val="nil"/>
              <w:bottom w:val="single" w:sz="4" w:space="0" w:color="auto"/>
              <w:right w:val="single" w:sz="4" w:space="0" w:color="auto"/>
            </w:tcBorders>
            <w:shd w:val="clear" w:color="auto" w:fill="auto"/>
            <w:noWrap/>
            <w:vAlign w:val="bottom"/>
            <w:hideMark/>
          </w:tcPr>
          <w:p w14:paraId="506AE07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Algérie</w:t>
            </w:r>
          </w:p>
        </w:tc>
      </w:tr>
      <w:tr w:rsidR="009130E8" w:rsidRPr="00F9765D" w14:paraId="3133632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90C464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ECU</w:t>
            </w:r>
          </w:p>
        </w:tc>
        <w:tc>
          <w:tcPr>
            <w:tcW w:w="6096" w:type="dxa"/>
            <w:tcBorders>
              <w:top w:val="nil"/>
              <w:left w:val="nil"/>
              <w:bottom w:val="single" w:sz="4" w:space="0" w:color="auto"/>
              <w:right w:val="single" w:sz="4" w:space="0" w:color="auto"/>
            </w:tcBorders>
            <w:shd w:val="clear" w:color="auto" w:fill="auto"/>
            <w:noWrap/>
            <w:vAlign w:val="bottom"/>
            <w:hideMark/>
          </w:tcPr>
          <w:p w14:paraId="36F0066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Équateur</w:t>
            </w:r>
          </w:p>
        </w:tc>
      </w:tr>
      <w:tr w:rsidR="009130E8" w:rsidRPr="00F9765D" w14:paraId="2B255E3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B6ED98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EGY</w:t>
            </w:r>
          </w:p>
        </w:tc>
        <w:tc>
          <w:tcPr>
            <w:tcW w:w="6096" w:type="dxa"/>
            <w:tcBorders>
              <w:top w:val="nil"/>
              <w:left w:val="nil"/>
              <w:bottom w:val="single" w:sz="4" w:space="0" w:color="auto"/>
              <w:right w:val="single" w:sz="4" w:space="0" w:color="auto"/>
            </w:tcBorders>
            <w:shd w:val="clear" w:color="auto" w:fill="auto"/>
            <w:noWrap/>
            <w:vAlign w:val="bottom"/>
            <w:hideMark/>
          </w:tcPr>
          <w:p w14:paraId="069C098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Égypte</w:t>
            </w:r>
          </w:p>
        </w:tc>
      </w:tr>
      <w:tr w:rsidR="009130E8" w:rsidRPr="00F9765D" w14:paraId="0B1B33E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39B972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ERI</w:t>
            </w:r>
          </w:p>
        </w:tc>
        <w:tc>
          <w:tcPr>
            <w:tcW w:w="6096" w:type="dxa"/>
            <w:tcBorders>
              <w:top w:val="nil"/>
              <w:left w:val="nil"/>
              <w:bottom w:val="single" w:sz="4" w:space="0" w:color="auto"/>
              <w:right w:val="single" w:sz="4" w:space="0" w:color="auto"/>
            </w:tcBorders>
            <w:shd w:val="clear" w:color="auto" w:fill="auto"/>
            <w:noWrap/>
            <w:vAlign w:val="bottom"/>
            <w:hideMark/>
          </w:tcPr>
          <w:p w14:paraId="1303929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Érythrée</w:t>
            </w:r>
          </w:p>
        </w:tc>
      </w:tr>
      <w:tr w:rsidR="009130E8" w:rsidRPr="00F9765D" w14:paraId="60BE287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DA3BDC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ESH</w:t>
            </w:r>
          </w:p>
        </w:tc>
        <w:tc>
          <w:tcPr>
            <w:tcW w:w="6096" w:type="dxa"/>
            <w:tcBorders>
              <w:top w:val="nil"/>
              <w:left w:val="nil"/>
              <w:bottom w:val="single" w:sz="4" w:space="0" w:color="auto"/>
              <w:right w:val="single" w:sz="4" w:space="0" w:color="auto"/>
            </w:tcBorders>
            <w:shd w:val="clear" w:color="auto" w:fill="auto"/>
            <w:noWrap/>
            <w:vAlign w:val="bottom"/>
            <w:hideMark/>
          </w:tcPr>
          <w:p w14:paraId="7DB3407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Sahara occidental</w:t>
            </w:r>
          </w:p>
        </w:tc>
      </w:tr>
      <w:tr w:rsidR="009130E8" w:rsidRPr="00F9765D" w14:paraId="78F94B0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A245A6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ESP</w:t>
            </w:r>
          </w:p>
        </w:tc>
        <w:tc>
          <w:tcPr>
            <w:tcW w:w="6096" w:type="dxa"/>
            <w:tcBorders>
              <w:top w:val="nil"/>
              <w:left w:val="nil"/>
              <w:bottom w:val="single" w:sz="4" w:space="0" w:color="auto"/>
              <w:right w:val="single" w:sz="4" w:space="0" w:color="auto"/>
            </w:tcBorders>
            <w:shd w:val="clear" w:color="auto" w:fill="auto"/>
            <w:noWrap/>
            <w:vAlign w:val="bottom"/>
            <w:hideMark/>
          </w:tcPr>
          <w:p w14:paraId="5FAC886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Espagne</w:t>
            </w:r>
          </w:p>
        </w:tc>
      </w:tr>
      <w:tr w:rsidR="009130E8" w:rsidRPr="00F9765D" w14:paraId="6459AD0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EC1330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EST</w:t>
            </w:r>
          </w:p>
        </w:tc>
        <w:tc>
          <w:tcPr>
            <w:tcW w:w="6096" w:type="dxa"/>
            <w:tcBorders>
              <w:top w:val="nil"/>
              <w:left w:val="nil"/>
              <w:bottom w:val="single" w:sz="4" w:space="0" w:color="auto"/>
              <w:right w:val="single" w:sz="4" w:space="0" w:color="auto"/>
            </w:tcBorders>
            <w:shd w:val="clear" w:color="auto" w:fill="auto"/>
            <w:noWrap/>
            <w:vAlign w:val="bottom"/>
            <w:hideMark/>
          </w:tcPr>
          <w:p w14:paraId="24D040F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Estonie</w:t>
            </w:r>
          </w:p>
        </w:tc>
      </w:tr>
      <w:tr w:rsidR="009130E8" w:rsidRPr="00F9765D" w14:paraId="4E36D3C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F50E40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ETH</w:t>
            </w:r>
          </w:p>
        </w:tc>
        <w:tc>
          <w:tcPr>
            <w:tcW w:w="6096" w:type="dxa"/>
            <w:tcBorders>
              <w:top w:val="nil"/>
              <w:left w:val="nil"/>
              <w:bottom w:val="single" w:sz="4" w:space="0" w:color="auto"/>
              <w:right w:val="single" w:sz="4" w:space="0" w:color="auto"/>
            </w:tcBorders>
            <w:shd w:val="clear" w:color="auto" w:fill="auto"/>
            <w:noWrap/>
            <w:vAlign w:val="bottom"/>
            <w:hideMark/>
          </w:tcPr>
          <w:p w14:paraId="3D49AB2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Éthiopie</w:t>
            </w:r>
          </w:p>
        </w:tc>
      </w:tr>
      <w:tr w:rsidR="009130E8" w:rsidRPr="00F9765D" w14:paraId="49A0F34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866408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FIN</w:t>
            </w:r>
          </w:p>
        </w:tc>
        <w:tc>
          <w:tcPr>
            <w:tcW w:w="6096" w:type="dxa"/>
            <w:tcBorders>
              <w:top w:val="nil"/>
              <w:left w:val="nil"/>
              <w:bottom w:val="single" w:sz="4" w:space="0" w:color="auto"/>
              <w:right w:val="single" w:sz="4" w:space="0" w:color="auto"/>
            </w:tcBorders>
            <w:shd w:val="clear" w:color="auto" w:fill="auto"/>
            <w:noWrap/>
            <w:vAlign w:val="bottom"/>
            <w:hideMark/>
          </w:tcPr>
          <w:p w14:paraId="75C60B0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Finlande</w:t>
            </w:r>
          </w:p>
        </w:tc>
      </w:tr>
      <w:tr w:rsidR="009130E8" w:rsidRPr="00F9765D" w14:paraId="4929076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EA2342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FJI</w:t>
            </w:r>
          </w:p>
        </w:tc>
        <w:tc>
          <w:tcPr>
            <w:tcW w:w="6096" w:type="dxa"/>
            <w:tcBorders>
              <w:top w:val="nil"/>
              <w:left w:val="nil"/>
              <w:bottom w:val="single" w:sz="4" w:space="0" w:color="auto"/>
              <w:right w:val="single" w:sz="4" w:space="0" w:color="auto"/>
            </w:tcBorders>
            <w:shd w:val="clear" w:color="auto" w:fill="auto"/>
            <w:noWrap/>
            <w:vAlign w:val="bottom"/>
            <w:hideMark/>
          </w:tcPr>
          <w:p w14:paraId="6FB68C1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Fidji</w:t>
            </w:r>
          </w:p>
        </w:tc>
      </w:tr>
      <w:tr w:rsidR="009130E8" w:rsidRPr="00F9765D" w14:paraId="2E4D45A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60CD08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lastRenderedPageBreak/>
              <w:t>FLK</w:t>
            </w:r>
          </w:p>
        </w:tc>
        <w:tc>
          <w:tcPr>
            <w:tcW w:w="6096" w:type="dxa"/>
            <w:tcBorders>
              <w:top w:val="nil"/>
              <w:left w:val="nil"/>
              <w:bottom w:val="single" w:sz="4" w:space="0" w:color="auto"/>
              <w:right w:val="single" w:sz="4" w:space="0" w:color="auto"/>
            </w:tcBorders>
            <w:shd w:val="clear" w:color="auto" w:fill="auto"/>
            <w:noWrap/>
            <w:vAlign w:val="bottom"/>
            <w:hideMark/>
          </w:tcPr>
          <w:p w14:paraId="74A9B9E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Falkland (Malouines)</w:t>
            </w:r>
          </w:p>
        </w:tc>
      </w:tr>
      <w:tr w:rsidR="009130E8" w:rsidRPr="00F9765D" w14:paraId="1CA67E4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576122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FRA</w:t>
            </w:r>
          </w:p>
        </w:tc>
        <w:tc>
          <w:tcPr>
            <w:tcW w:w="6096" w:type="dxa"/>
            <w:tcBorders>
              <w:top w:val="nil"/>
              <w:left w:val="nil"/>
              <w:bottom w:val="single" w:sz="4" w:space="0" w:color="auto"/>
              <w:right w:val="single" w:sz="4" w:space="0" w:color="auto"/>
            </w:tcBorders>
            <w:shd w:val="clear" w:color="auto" w:fill="auto"/>
            <w:noWrap/>
            <w:vAlign w:val="bottom"/>
            <w:hideMark/>
          </w:tcPr>
          <w:p w14:paraId="7DA4218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France</w:t>
            </w:r>
          </w:p>
        </w:tc>
      </w:tr>
      <w:tr w:rsidR="009130E8" w:rsidRPr="00F9765D" w14:paraId="4DB45F7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A471B9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FRO</w:t>
            </w:r>
          </w:p>
        </w:tc>
        <w:tc>
          <w:tcPr>
            <w:tcW w:w="6096" w:type="dxa"/>
            <w:tcBorders>
              <w:top w:val="nil"/>
              <w:left w:val="nil"/>
              <w:bottom w:val="single" w:sz="4" w:space="0" w:color="auto"/>
              <w:right w:val="single" w:sz="4" w:space="0" w:color="auto"/>
            </w:tcBorders>
            <w:shd w:val="clear" w:color="auto" w:fill="auto"/>
            <w:noWrap/>
            <w:vAlign w:val="bottom"/>
            <w:hideMark/>
          </w:tcPr>
          <w:p w14:paraId="54FB749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Féroé</w:t>
            </w:r>
          </w:p>
        </w:tc>
      </w:tr>
      <w:tr w:rsidR="009130E8" w:rsidRPr="00F9765D" w14:paraId="3BCCF9F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BBED17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FSM</w:t>
            </w:r>
          </w:p>
        </w:tc>
        <w:tc>
          <w:tcPr>
            <w:tcW w:w="6096" w:type="dxa"/>
            <w:tcBorders>
              <w:top w:val="nil"/>
              <w:left w:val="nil"/>
              <w:bottom w:val="single" w:sz="4" w:space="0" w:color="auto"/>
              <w:right w:val="single" w:sz="4" w:space="0" w:color="auto"/>
            </w:tcBorders>
            <w:shd w:val="clear" w:color="auto" w:fill="auto"/>
            <w:noWrap/>
            <w:vAlign w:val="bottom"/>
            <w:hideMark/>
          </w:tcPr>
          <w:p w14:paraId="027774E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États fédérés de Micronésie</w:t>
            </w:r>
          </w:p>
        </w:tc>
      </w:tr>
      <w:tr w:rsidR="009130E8" w:rsidRPr="00F9765D" w14:paraId="08EA1D9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19D709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GAB</w:t>
            </w:r>
          </w:p>
        </w:tc>
        <w:tc>
          <w:tcPr>
            <w:tcW w:w="6096" w:type="dxa"/>
            <w:tcBorders>
              <w:top w:val="nil"/>
              <w:left w:val="nil"/>
              <w:bottom w:val="single" w:sz="4" w:space="0" w:color="auto"/>
              <w:right w:val="single" w:sz="4" w:space="0" w:color="auto"/>
            </w:tcBorders>
            <w:shd w:val="clear" w:color="auto" w:fill="auto"/>
            <w:noWrap/>
            <w:vAlign w:val="bottom"/>
            <w:hideMark/>
          </w:tcPr>
          <w:p w14:paraId="4FF519C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Gabon</w:t>
            </w:r>
          </w:p>
        </w:tc>
      </w:tr>
      <w:tr w:rsidR="009130E8" w:rsidRPr="00F9765D" w14:paraId="10EBA6A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87D015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GBR</w:t>
            </w:r>
          </w:p>
        </w:tc>
        <w:tc>
          <w:tcPr>
            <w:tcW w:w="6096" w:type="dxa"/>
            <w:tcBorders>
              <w:top w:val="nil"/>
              <w:left w:val="nil"/>
              <w:bottom w:val="single" w:sz="4" w:space="0" w:color="auto"/>
              <w:right w:val="single" w:sz="4" w:space="0" w:color="auto"/>
            </w:tcBorders>
            <w:shd w:val="clear" w:color="auto" w:fill="auto"/>
            <w:noWrap/>
            <w:vAlign w:val="bottom"/>
            <w:hideMark/>
          </w:tcPr>
          <w:p w14:paraId="0EA9534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Royaume-Uni</w:t>
            </w:r>
          </w:p>
        </w:tc>
      </w:tr>
      <w:tr w:rsidR="009130E8" w:rsidRPr="00F9765D" w14:paraId="2862F36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B6422F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GEO</w:t>
            </w:r>
          </w:p>
        </w:tc>
        <w:tc>
          <w:tcPr>
            <w:tcW w:w="6096" w:type="dxa"/>
            <w:tcBorders>
              <w:top w:val="nil"/>
              <w:left w:val="nil"/>
              <w:bottom w:val="single" w:sz="4" w:space="0" w:color="auto"/>
              <w:right w:val="single" w:sz="4" w:space="0" w:color="auto"/>
            </w:tcBorders>
            <w:shd w:val="clear" w:color="auto" w:fill="auto"/>
            <w:noWrap/>
            <w:vAlign w:val="bottom"/>
            <w:hideMark/>
          </w:tcPr>
          <w:p w14:paraId="0B9D30B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Géorgie</w:t>
            </w:r>
          </w:p>
        </w:tc>
      </w:tr>
      <w:tr w:rsidR="009130E8" w:rsidRPr="00F9765D" w14:paraId="5C14307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71FF00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GGY</w:t>
            </w:r>
          </w:p>
        </w:tc>
        <w:tc>
          <w:tcPr>
            <w:tcW w:w="6096" w:type="dxa"/>
            <w:tcBorders>
              <w:top w:val="nil"/>
              <w:left w:val="nil"/>
              <w:bottom w:val="single" w:sz="4" w:space="0" w:color="auto"/>
              <w:right w:val="single" w:sz="4" w:space="0" w:color="auto"/>
            </w:tcBorders>
            <w:shd w:val="clear" w:color="auto" w:fill="auto"/>
            <w:noWrap/>
            <w:vAlign w:val="bottom"/>
            <w:hideMark/>
          </w:tcPr>
          <w:p w14:paraId="1F495A26" w14:textId="77777777" w:rsidR="009130E8" w:rsidRPr="00F9765D" w:rsidRDefault="009130E8" w:rsidP="0058002C">
            <w:pPr>
              <w:spacing w:after="0" w:line="240" w:lineRule="auto"/>
              <w:rPr>
                <w:rFonts w:ascii="Times New Roman" w:eastAsia="Times New Roman" w:hAnsi="Times New Roman" w:cs="Times New Roman"/>
                <w:color w:val="000000"/>
              </w:rPr>
            </w:pPr>
            <w:proofErr w:type="spellStart"/>
            <w:r w:rsidRPr="00F9765D">
              <w:rPr>
                <w:rFonts w:ascii="Times New Roman" w:hAnsi="Times New Roman"/>
                <w:color w:val="000000"/>
              </w:rPr>
              <w:t>Guernsey</w:t>
            </w:r>
            <w:proofErr w:type="spellEnd"/>
          </w:p>
        </w:tc>
      </w:tr>
      <w:tr w:rsidR="009130E8" w:rsidRPr="00F9765D" w14:paraId="3943342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D93CB6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GHA</w:t>
            </w:r>
          </w:p>
        </w:tc>
        <w:tc>
          <w:tcPr>
            <w:tcW w:w="6096" w:type="dxa"/>
            <w:tcBorders>
              <w:top w:val="nil"/>
              <w:left w:val="nil"/>
              <w:bottom w:val="single" w:sz="4" w:space="0" w:color="auto"/>
              <w:right w:val="single" w:sz="4" w:space="0" w:color="auto"/>
            </w:tcBorders>
            <w:shd w:val="clear" w:color="auto" w:fill="auto"/>
            <w:noWrap/>
            <w:vAlign w:val="bottom"/>
            <w:hideMark/>
          </w:tcPr>
          <w:p w14:paraId="79EDF7A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Ghana</w:t>
            </w:r>
          </w:p>
        </w:tc>
      </w:tr>
      <w:tr w:rsidR="009130E8" w:rsidRPr="00F9765D" w14:paraId="0058022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233F47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GIB</w:t>
            </w:r>
          </w:p>
        </w:tc>
        <w:tc>
          <w:tcPr>
            <w:tcW w:w="6096" w:type="dxa"/>
            <w:tcBorders>
              <w:top w:val="nil"/>
              <w:left w:val="nil"/>
              <w:bottom w:val="single" w:sz="4" w:space="0" w:color="auto"/>
              <w:right w:val="single" w:sz="4" w:space="0" w:color="auto"/>
            </w:tcBorders>
            <w:shd w:val="clear" w:color="auto" w:fill="auto"/>
            <w:noWrap/>
            <w:vAlign w:val="bottom"/>
            <w:hideMark/>
          </w:tcPr>
          <w:p w14:paraId="7E36333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Gibraltar</w:t>
            </w:r>
          </w:p>
        </w:tc>
      </w:tr>
      <w:tr w:rsidR="009130E8" w:rsidRPr="00F9765D" w14:paraId="0E9B4AD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58448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GIN</w:t>
            </w:r>
          </w:p>
        </w:tc>
        <w:tc>
          <w:tcPr>
            <w:tcW w:w="6096" w:type="dxa"/>
            <w:tcBorders>
              <w:top w:val="nil"/>
              <w:left w:val="nil"/>
              <w:bottom w:val="single" w:sz="4" w:space="0" w:color="auto"/>
              <w:right w:val="single" w:sz="4" w:space="0" w:color="auto"/>
            </w:tcBorders>
            <w:shd w:val="clear" w:color="auto" w:fill="auto"/>
            <w:noWrap/>
            <w:vAlign w:val="bottom"/>
            <w:hideMark/>
          </w:tcPr>
          <w:p w14:paraId="144AA4A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Guinée</w:t>
            </w:r>
          </w:p>
        </w:tc>
      </w:tr>
      <w:tr w:rsidR="009130E8" w:rsidRPr="00F9765D" w14:paraId="07A3E17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69338C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BPL</w:t>
            </w:r>
          </w:p>
        </w:tc>
        <w:tc>
          <w:tcPr>
            <w:tcW w:w="6096" w:type="dxa"/>
            <w:tcBorders>
              <w:top w:val="nil"/>
              <w:left w:val="nil"/>
              <w:bottom w:val="single" w:sz="4" w:space="0" w:color="auto"/>
              <w:right w:val="single" w:sz="4" w:space="0" w:color="auto"/>
            </w:tcBorders>
            <w:shd w:val="clear" w:color="auto" w:fill="auto"/>
            <w:noWrap/>
            <w:vAlign w:val="bottom"/>
            <w:hideMark/>
          </w:tcPr>
          <w:p w14:paraId="08F705B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Guadeloupe</w:t>
            </w:r>
          </w:p>
        </w:tc>
      </w:tr>
      <w:tr w:rsidR="009130E8" w:rsidRPr="00F9765D" w14:paraId="3970034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50DD98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GMB</w:t>
            </w:r>
          </w:p>
        </w:tc>
        <w:tc>
          <w:tcPr>
            <w:tcW w:w="6096" w:type="dxa"/>
            <w:tcBorders>
              <w:top w:val="nil"/>
              <w:left w:val="nil"/>
              <w:bottom w:val="single" w:sz="4" w:space="0" w:color="auto"/>
              <w:right w:val="single" w:sz="4" w:space="0" w:color="auto"/>
            </w:tcBorders>
            <w:shd w:val="clear" w:color="auto" w:fill="auto"/>
            <w:noWrap/>
            <w:vAlign w:val="bottom"/>
            <w:hideMark/>
          </w:tcPr>
          <w:p w14:paraId="6F5F634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Gambie</w:t>
            </w:r>
          </w:p>
        </w:tc>
      </w:tr>
      <w:tr w:rsidR="009130E8" w:rsidRPr="00F9765D" w14:paraId="688AE3C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93A205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GNB</w:t>
            </w:r>
          </w:p>
        </w:tc>
        <w:tc>
          <w:tcPr>
            <w:tcW w:w="6096" w:type="dxa"/>
            <w:tcBorders>
              <w:top w:val="nil"/>
              <w:left w:val="nil"/>
              <w:bottom w:val="single" w:sz="4" w:space="0" w:color="auto"/>
              <w:right w:val="single" w:sz="4" w:space="0" w:color="auto"/>
            </w:tcBorders>
            <w:shd w:val="clear" w:color="auto" w:fill="auto"/>
            <w:noWrap/>
            <w:vAlign w:val="bottom"/>
            <w:hideMark/>
          </w:tcPr>
          <w:p w14:paraId="65F7A53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Guinée-Bissau</w:t>
            </w:r>
          </w:p>
        </w:tc>
      </w:tr>
      <w:tr w:rsidR="009130E8" w:rsidRPr="00F9765D" w14:paraId="79E4E82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350781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GNQ</w:t>
            </w:r>
          </w:p>
        </w:tc>
        <w:tc>
          <w:tcPr>
            <w:tcW w:w="6096" w:type="dxa"/>
            <w:tcBorders>
              <w:top w:val="nil"/>
              <w:left w:val="nil"/>
              <w:bottom w:val="single" w:sz="4" w:space="0" w:color="auto"/>
              <w:right w:val="single" w:sz="4" w:space="0" w:color="auto"/>
            </w:tcBorders>
            <w:shd w:val="clear" w:color="auto" w:fill="auto"/>
            <w:noWrap/>
            <w:vAlign w:val="bottom"/>
            <w:hideMark/>
          </w:tcPr>
          <w:p w14:paraId="311B284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Guinée équatoriale</w:t>
            </w:r>
          </w:p>
        </w:tc>
      </w:tr>
      <w:tr w:rsidR="009130E8" w:rsidRPr="00F9765D" w14:paraId="506EA7F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DAC3C5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GRC</w:t>
            </w:r>
          </w:p>
        </w:tc>
        <w:tc>
          <w:tcPr>
            <w:tcW w:w="6096" w:type="dxa"/>
            <w:tcBorders>
              <w:top w:val="nil"/>
              <w:left w:val="nil"/>
              <w:bottom w:val="single" w:sz="4" w:space="0" w:color="auto"/>
              <w:right w:val="single" w:sz="4" w:space="0" w:color="auto"/>
            </w:tcBorders>
            <w:shd w:val="clear" w:color="auto" w:fill="auto"/>
            <w:noWrap/>
            <w:vAlign w:val="bottom"/>
            <w:hideMark/>
          </w:tcPr>
          <w:p w14:paraId="3394041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Grèce</w:t>
            </w:r>
          </w:p>
        </w:tc>
      </w:tr>
      <w:tr w:rsidR="009130E8" w:rsidRPr="00F9765D" w14:paraId="40B40FB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02DDFD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GRD</w:t>
            </w:r>
          </w:p>
        </w:tc>
        <w:tc>
          <w:tcPr>
            <w:tcW w:w="6096" w:type="dxa"/>
            <w:tcBorders>
              <w:top w:val="nil"/>
              <w:left w:val="nil"/>
              <w:bottom w:val="single" w:sz="4" w:space="0" w:color="auto"/>
              <w:right w:val="single" w:sz="4" w:space="0" w:color="auto"/>
            </w:tcBorders>
            <w:shd w:val="clear" w:color="auto" w:fill="auto"/>
            <w:noWrap/>
            <w:vAlign w:val="bottom"/>
            <w:hideMark/>
          </w:tcPr>
          <w:p w14:paraId="3AF0BDF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Grenade</w:t>
            </w:r>
          </w:p>
        </w:tc>
      </w:tr>
      <w:tr w:rsidR="009130E8" w:rsidRPr="00F9765D" w14:paraId="76630AD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6CC6DD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GRL</w:t>
            </w:r>
          </w:p>
        </w:tc>
        <w:tc>
          <w:tcPr>
            <w:tcW w:w="6096" w:type="dxa"/>
            <w:tcBorders>
              <w:top w:val="nil"/>
              <w:left w:val="nil"/>
              <w:bottom w:val="single" w:sz="4" w:space="0" w:color="auto"/>
              <w:right w:val="single" w:sz="4" w:space="0" w:color="auto"/>
            </w:tcBorders>
            <w:shd w:val="clear" w:color="auto" w:fill="auto"/>
            <w:noWrap/>
            <w:vAlign w:val="bottom"/>
            <w:hideMark/>
          </w:tcPr>
          <w:p w14:paraId="7B9DF8E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Groenland</w:t>
            </w:r>
          </w:p>
        </w:tc>
      </w:tr>
      <w:tr w:rsidR="009130E8" w:rsidRPr="00F9765D" w14:paraId="42A60B3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0A4A2D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GTM</w:t>
            </w:r>
          </w:p>
        </w:tc>
        <w:tc>
          <w:tcPr>
            <w:tcW w:w="6096" w:type="dxa"/>
            <w:tcBorders>
              <w:top w:val="nil"/>
              <w:left w:val="nil"/>
              <w:bottom w:val="single" w:sz="4" w:space="0" w:color="auto"/>
              <w:right w:val="single" w:sz="4" w:space="0" w:color="auto"/>
            </w:tcBorders>
            <w:shd w:val="clear" w:color="auto" w:fill="auto"/>
            <w:noWrap/>
            <w:vAlign w:val="bottom"/>
            <w:hideMark/>
          </w:tcPr>
          <w:p w14:paraId="5707005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Guatemala</w:t>
            </w:r>
          </w:p>
        </w:tc>
      </w:tr>
      <w:tr w:rsidR="009130E8" w:rsidRPr="00F9765D" w14:paraId="1DA54D2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707FFA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GUF</w:t>
            </w:r>
          </w:p>
        </w:tc>
        <w:tc>
          <w:tcPr>
            <w:tcW w:w="6096" w:type="dxa"/>
            <w:tcBorders>
              <w:top w:val="nil"/>
              <w:left w:val="nil"/>
              <w:bottom w:val="single" w:sz="4" w:space="0" w:color="auto"/>
              <w:right w:val="single" w:sz="4" w:space="0" w:color="auto"/>
            </w:tcBorders>
            <w:shd w:val="clear" w:color="auto" w:fill="auto"/>
            <w:noWrap/>
            <w:vAlign w:val="bottom"/>
            <w:hideMark/>
          </w:tcPr>
          <w:p w14:paraId="08E6E9D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Guyane française</w:t>
            </w:r>
          </w:p>
        </w:tc>
      </w:tr>
      <w:tr w:rsidR="009130E8" w:rsidRPr="00F9765D" w14:paraId="51E2800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98D6A3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GUM</w:t>
            </w:r>
          </w:p>
        </w:tc>
        <w:tc>
          <w:tcPr>
            <w:tcW w:w="6096" w:type="dxa"/>
            <w:tcBorders>
              <w:top w:val="nil"/>
              <w:left w:val="nil"/>
              <w:bottom w:val="single" w:sz="4" w:space="0" w:color="auto"/>
              <w:right w:val="single" w:sz="4" w:space="0" w:color="auto"/>
            </w:tcBorders>
            <w:shd w:val="clear" w:color="auto" w:fill="auto"/>
            <w:noWrap/>
            <w:vAlign w:val="bottom"/>
            <w:hideMark/>
          </w:tcPr>
          <w:p w14:paraId="712FCD4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Guam</w:t>
            </w:r>
          </w:p>
        </w:tc>
      </w:tr>
      <w:tr w:rsidR="009130E8" w:rsidRPr="00F9765D" w14:paraId="3AECABE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956233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GUY</w:t>
            </w:r>
          </w:p>
        </w:tc>
        <w:tc>
          <w:tcPr>
            <w:tcW w:w="6096" w:type="dxa"/>
            <w:tcBorders>
              <w:top w:val="nil"/>
              <w:left w:val="nil"/>
              <w:bottom w:val="single" w:sz="4" w:space="0" w:color="auto"/>
              <w:right w:val="single" w:sz="4" w:space="0" w:color="auto"/>
            </w:tcBorders>
            <w:shd w:val="clear" w:color="auto" w:fill="auto"/>
            <w:noWrap/>
            <w:vAlign w:val="bottom"/>
            <w:hideMark/>
          </w:tcPr>
          <w:p w14:paraId="7893032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Guyana</w:t>
            </w:r>
          </w:p>
        </w:tc>
      </w:tr>
      <w:tr w:rsidR="009130E8" w:rsidRPr="00F9765D" w14:paraId="2D1993D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48CD5A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HKG</w:t>
            </w:r>
          </w:p>
        </w:tc>
        <w:tc>
          <w:tcPr>
            <w:tcW w:w="6096" w:type="dxa"/>
            <w:tcBorders>
              <w:top w:val="nil"/>
              <w:left w:val="nil"/>
              <w:bottom w:val="single" w:sz="4" w:space="0" w:color="auto"/>
              <w:right w:val="single" w:sz="4" w:space="0" w:color="auto"/>
            </w:tcBorders>
            <w:shd w:val="clear" w:color="auto" w:fill="auto"/>
            <w:noWrap/>
            <w:vAlign w:val="bottom"/>
            <w:hideMark/>
          </w:tcPr>
          <w:p w14:paraId="49ED3BB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Région administrative spéciale de Hong Kong</w:t>
            </w:r>
          </w:p>
        </w:tc>
      </w:tr>
      <w:tr w:rsidR="009130E8" w:rsidRPr="00F9765D" w14:paraId="1341506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94A1C5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HMD</w:t>
            </w:r>
          </w:p>
        </w:tc>
        <w:tc>
          <w:tcPr>
            <w:tcW w:w="6096" w:type="dxa"/>
            <w:tcBorders>
              <w:top w:val="nil"/>
              <w:left w:val="nil"/>
              <w:bottom w:val="single" w:sz="4" w:space="0" w:color="auto"/>
              <w:right w:val="single" w:sz="4" w:space="0" w:color="auto"/>
            </w:tcBorders>
            <w:shd w:val="clear" w:color="auto" w:fill="auto"/>
            <w:noWrap/>
            <w:vAlign w:val="bottom"/>
            <w:hideMark/>
          </w:tcPr>
          <w:p w14:paraId="3B2EF38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 Heard et îles McDonald</w:t>
            </w:r>
          </w:p>
        </w:tc>
      </w:tr>
      <w:tr w:rsidR="009130E8" w:rsidRPr="00F9765D" w14:paraId="20E6A7F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B6F28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HND</w:t>
            </w:r>
          </w:p>
        </w:tc>
        <w:tc>
          <w:tcPr>
            <w:tcW w:w="6096" w:type="dxa"/>
            <w:tcBorders>
              <w:top w:val="nil"/>
              <w:left w:val="nil"/>
              <w:bottom w:val="single" w:sz="4" w:space="0" w:color="auto"/>
              <w:right w:val="single" w:sz="4" w:space="0" w:color="auto"/>
            </w:tcBorders>
            <w:shd w:val="clear" w:color="auto" w:fill="auto"/>
            <w:noWrap/>
            <w:vAlign w:val="bottom"/>
            <w:hideMark/>
          </w:tcPr>
          <w:p w14:paraId="4484420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Honduras</w:t>
            </w:r>
          </w:p>
        </w:tc>
      </w:tr>
      <w:tr w:rsidR="009130E8" w:rsidRPr="00F9765D" w14:paraId="6CDFC9A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C788C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HRV</w:t>
            </w:r>
          </w:p>
        </w:tc>
        <w:tc>
          <w:tcPr>
            <w:tcW w:w="6096" w:type="dxa"/>
            <w:tcBorders>
              <w:top w:val="nil"/>
              <w:left w:val="nil"/>
              <w:bottom w:val="single" w:sz="4" w:space="0" w:color="auto"/>
              <w:right w:val="single" w:sz="4" w:space="0" w:color="auto"/>
            </w:tcBorders>
            <w:shd w:val="clear" w:color="auto" w:fill="auto"/>
            <w:noWrap/>
            <w:vAlign w:val="bottom"/>
            <w:hideMark/>
          </w:tcPr>
          <w:p w14:paraId="40D6008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Croatie</w:t>
            </w:r>
          </w:p>
        </w:tc>
      </w:tr>
      <w:tr w:rsidR="009130E8" w:rsidRPr="00F9765D" w14:paraId="23720D2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0491BB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HTI</w:t>
            </w:r>
          </w:p>
        </w:tc>
        <w:tc>
          <w:tcPr>
            <w:tcW w:w="6096" w:type="dxa"/>
            <w:tcBorders>
              <w:top w:val="nil"/>
              <w:left w:val="nil"/>
              <w:bottom w:val="single" w:sz="4" w:space="0" w:color="auto"/>
              <w:right w:val="single" w:sz="4" w:space="0" w:color="auto"/>
            </w:tcBorders>
            <w:shd w:val="clear" w:color="auto" w:fill="auto"/>
            <w:noWrap/>
            <w:vAlign w:val="bottom"/>
            <w:hideMark/>
          </w:tcPr>
          <w:p w14:paraId="6FB8E69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Haïti</w:t>
            </w:r>
          </w:p>
        </w:tc>
      </w:tr>
      <w:tr w:rsidR="009130E8" w:rsidRPr="00F9765D" w14:paraId="05C2922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96FB8A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HUN</w:t>
            </w:r>
          </w:p>
        </w:tc>
        <w:tc>
          <w:tcPr>
            <w:tcW w:w="6096" w:type="dxa"/>
            <w:tcBorders>
              <w:top w:val="nil"/>
              <w:left w:val="nil"/>
              <w:bottom w:val="single" w:sz="4" w:space="0" w:color="auto"/>
              <w:right w:val="single" w:sz="4" w:space="0" w:color="auto"/>
            </w:tcBorders>
            <w:shd w:val="clear" w:color="auto" w:fill="auto"/>
            <w:noWrap/>
            <w:vAlign w:val="bottom"/>
            <w:hideMark/>
          </w:tcPr>
          <w:p w14:paraId="7E0AF76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Hongrie</w:t>
            </w:r>
          </w:p>
        </w:tc>
      </w:tr>
      <w:tr w:rsidR="009130E8" w:rsidRPr="00F9765D" w14:paraId="7590AAD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46E74C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IDN</w:t>
            </w:r>
          </w:p>
        </w:tc>
        <w:tc>
          <w:tcPr>
            <w:tcW w:w="6096" w:type="dxa"/>
            <w:tcBorders>
              <w:top w:val="nil"/>
              <w:left w:val="nil"/>
              <w:bottom w:val="single" w:sz="4" w:space="0" w:color="auto"/>
              <w:right w:val="single" w:sz="4" w:space="0" w:color="auto"/>
            </w:tcBorders>
            <w:shd w:val="clear" w:color="auto" w:fill="auto"/>
            <w:noWrap/>
            <w:vAlign w:val="bottom"/>
            <w:hideMark/>
          </w:tcPr>
          <w:p w14:paraId="6C82EB7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Indonésie</w:t>
            </w:r>
          </w:p>
        </w:tc>
      </w:tr>
      <w:tr w:rsidR="009130E8" w:rsidRPr="00F9765D" w14:paraId="7FBA43E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9F60BB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IMN</w:t>
            </w:r>
          </w:p>
        </w:tc>
        <w:tc>
          <w:tcPr>
            <w:tcW w:w="6096" w:type="dxa"/>
            <w:tcBorders>
              <w:top w:val="nil"/>
              <w:left w:val="nil"/>
              <w:bottom w:val="single" w:sz="4" w:space="0" w:color="auto"/>
              <w:right w:val="single" w:sz="4" w:space="0" w:color="auto"/>
            </w:tcBorders>
            <w:shd w:val="clear" w:color="auto" w:fill="auto"/>
            <w:noWrap/>
            <w:vAlign w:val="bottom"/>
            <w:hideMark/>
          </w:tcPr>
          <w:p w14:paraId="7F2D163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 de Man</w:t>
            </w:r>
          </w:p>
        </w:tc>
      </w:tr>
      <w:tr w:rsidR="009130E8" w:rsidRPr="00F9765D" w14:paraId="52D6190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7CBBB9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IND</w:t>
            </w:r>
          </w:p>
        </w:tc>
        <w:tc>
          <w:tcPr>
            <w:tcW w:w="6096" w:type="dxa"/>
            <w:tcBorders>
              <w:top w:val="nil"/>
              <w:left w:val="nil"/>
              <w:bottom w:val="single" w:sz="4" w:space="0" w:color="auto"/>
              <w:right w:val="single" w:sz="4" w:space="0" w:color="auto"/>
            </w:tcBorders>
            <w:shd w:val="clear" w:color="auto" w:fill="auto"/>
            <w:noWrap/>
            <w:vAlign w:val="bottom"/>
            <w:hideMark/>
          </w:tcPr>
          <w:p w14:paraId="4DE7DB5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Inde</w:t>
            </w:r>
          </w:p>
        </w:tc>
      </w:tr>
      <w:tr w:rsidR="009130E8" w:rsidRPr="00F9765D" w14:paraId="4B1AC5E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A8C0B5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IOT</w:t>
            </w:r>
          </w:p>
        </w:tc>
        <w:tc>
          <w:tcPr>
            <w:tcW w:w="6096" w:type="dxa"/>
            <w:tcBorders>
              <w:top w:val="nil"/>
              <w:left w:val="nil"/>
              <w:bottom w:val="single" w:sz="4" w:space="0" w:color="auto"/>
              <w:right w:val="single" w:sz="4" w:space="0" w:color="auto"/>
            </w:tcBorders>
            <w:shd w:val="clear" w:color="auto" w:fill="auto"/>
            <w:noWrap/>
            <w:vAlign w:val="bottom"/>
            <w:hideMark/>
          </w:tcPr>
          <w:p w14:paraId="699D1AD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Territoire britannique de l’océan Indien</w:t>
            </w:r>
          </w:p>
        </w:tc>
      </w:tr>
      <w:tr w:rsidR="009130E8" w:rsidRPr="00F9765D" w14:paraId="39475D1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D27F48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IRL</w:t>
            </w:r>
          </w:p>
        </w:tc>
        <w:tc>
          <w:tcPr>
            <w:tcW w:w="6096" w:type="dxa"/>
            <w:tcBorders>
              <w:top w:val="nil"/>
              <w:left w:val="nil"/>
              <w:bottom w:val="single" w:sz="4" w:space="0" w:color="auto"/>
              <w:right w:val="single" w:sz="4" w:space="0" w:color="auto"/>
            </w:tcBorders>
            <w:shd w:val="clear" w:color="auto" w:fill="auto"/>
            <w:noWrap/>
            <w:vAlign w:val="bottom"/>
            <w:hideMark/>
          </w:tcPr>
          <w:p w14:paraId="60DDD52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d’Irlande</w:t>
            </w:r>
          </w:p>
        </w:tc>
      </w:tr>
      <w:tr w:rsidR="009130E8" w:rsidRPr="00F9765D" w14:paraId="7BE2032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1CBE58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IRN</w:t>
            </w:r>
          </w:p>
        </w:tc>
        <w:tc>
          <w:tcPr>
            <w:tcW w:w="6096" w:type="dxa"/>
            <w:tcBorders>
              <w:top w:val="nil"/>
              <w:left w:val="nil"/>
              <w:bottom w:val="single" w:sz="4" w:space="0" w:color="auto"/>
              <w:right w:val="single" w:sz="4" w:space="0" w:color="auto"/>
            </w:tcBorders>
            <w:shd w:val="clear" w:color="auto" w:fill="auto"/>
            <w:noWrap/>
            <w:vAlign w:val="bottom"/>
            <w:hideMark/>
          </w:tcPr>
          <w:p w14:paraId="0630095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Iran</w:t>
            </w:r>
          </w:p>
        </w:tc>
      </w:tr>
      <w:tr w:rsidR="009130E8" w:rsidRPr="00F9765D" w14:paraId="2B13D75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8A0C04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IRQ</w:t>
            </w:r>
          </w:p>
        </w:tc>
        <w:tc>
          <w:tcPr>
            <w:tcW w:w="6096" w:type="dxa"/>
            <w:tcBorders>
              <w:top w:val="nil"/>
              <w:left w:val="nil"/>
              <w:bottom w:val="single" w:sz="4" w:space="0" w:color="auto"/>
              <w:right w:val="single" w:sz="4" w:space="0" w:color="auto"/>
            </w:tcBorders>
            <w:shd w:val="clear" w:color="auto" w:fill="auto"/>
            <w:noWrap/>
            <w:vAlign w:val="bottom"/>
            <w:hideMark/>
          </w:tcPr>
          <w:p w14:paraId="39FC9CB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Irak</w:t>
            </w:r>
          </w:p>
        </w:tc>
      </w:tr>
      <w:tr w:rsidR="009130E8" w:rsidRPr="00F9765D" w14:paraId="7390B95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3380DE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ISL</w:t>
            </w:r>
          </w:p>
        </w:tc>
        <w:tc>
          <w:tcPr>
            <w:tcW w:w="6096" w:type="dxa"/>
            <w:tcBorders>
              <w:top w:val="nil"/>
              <w:left w:val="nil"/>
              <w:bottom w:val="single" w:sz="4" w:space="0" w:color="auto"/>
              <w:right w:val="single" w:sz="4" w:space="0" w:color="auto"/>
            </w:tcBorders>
            <w:shd w:val="clear" w:color="auto" w:fill="auto"/>
            <w:noWrap/>
            <w:vAlign w:val="bottom"/>
            <w:hideMark/>
          </w:tcPr>
          <w:p w14:paraId="087B0C3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Islande</w:t>
            </w:r>
          </w:p>
        </w:tc>
      </w:tr>
      <w:tr w:rsidR="009130E8" w:rsidRPr="00F9765D" w14:paraId="353A0A9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22398F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ISR</w:t>
            </w:r>
          </w:p>
        </w:tc>
        <w:tc>
          <w:tcPr>
            <w:tcW w:w="6096" w:type="dxa"/>
            <w:tcBorders>
              <w:top w:val="nil"/>
              <w:left w:val="nil"/>
              <w:bottom w:val="single" w:sz="4" w:space="0" w:color="auto"/>
              <w:right w:val="single" w:sz="4" w:space="0" w:color="auto"/>
            </w:tcBorders>
            <w:shd w:val="clear" w:color="auto" w:fill="auto"/>
            <w:noWrap/>
            <w:vAlign w:val="bottom"/>
            <w:hideMark/>
          </w:tcPr>
          <w:p w14:paraId="7AAF617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Israël</w:t>
            </w:r>
          </w:p>
        </w:tc>
      </w:tr>
      <w:tr w:rsidR="009130E8" w:rsidRPr="00F9765D" w14:paraId="6C2A099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EB5E58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ITA</w:t>
            </w:r>
          </w:p>
        </w:tc>
        <w:tc>
          <w:tcPr>
            <w:tcW w:w="6096" w:type="dxa"/>
            <w:tcBorders>
              <w:top w:val="nil"/>
              <w:left w:val="nil"/>
              <w:bottom w:val="single" w:sz="4" w:space="0" w:color="auto"/>
              <w:right w:val="single" w:sz="4" w:space="0" w:color="auto"/>
            </w:tcBorders>
            <w:shd w:val="clear" w:color="auto" w:fill="auto"/>
            <w:noWrap/>
            <w:vAlign w:val="bottom"/>
            <w:hideMark/>
          </w:tcPr>
          <w:p w14:paraId="73324FB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Italie</w:t>
            </w:r>
          </w:p>
        </w:tc>
      </w:tr>
      <w:tr w:rsidR="009130E8" w:rsidRPr="00F9765D" w14:paraId="0BEBF4D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3BF7A9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JAM</w:t>
            </w:r>
          </w:p>
        </w:tc>
        <w:tc>
          <w:tcPr>
            <w:tcW w:w="6096" w:type="dxa"/>
            <w:tcBorders>
              <w:top w:val="nil"/>
              <w:left w:val="nil"/>
              <w:bottom w:val="single" w:sz="4" w:space="0" w:color="auto"/>
              <w:right w:val="single" w:sz="4" w:space="0" w:color="auto"/>
            </w:tcBorders>
            <w:shd w:val="clear" w:color="auto" w:fill="auto"/>
            <w:noWrap/>
            <w:vAlign w:val="bottom"/>
            <w:hideMark/>
          </w:tcPr>
          <w:p w14:paraId="03CDDEE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Jamaïque</w:t>
            </w:r>
          </w:p>
        </w:tc>
      </w:tr>
      <w:tr w:rsidR="009130E8" w:rsidRPr="00F9765D" w14:paraId="6196CCF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61BCDA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JEY</w:t>
            </w:r>
          </w:p>
        </w:tc>
        <w:tc>
          <w:tcPr>
            <w:tcW w:w="6096" w:type="dxa"/>
            <w:tcBorders>
              <w:top w:val="nil"/>
              <w:left w:val="nil"/>
              <w:bottom w:val="single" w:sz="4" w:space="0" w:color="auto"/>
              <w:right w:val="single" w:sz="4" w:space="0" w:color="auto"/>
            </w:tcBorders>
            <w:shd w:val="clear" w:color="auto" w:fill="auto"/>
            <w:noWrap/>
            <w:vAlign w:val="bottom"/>
            <w:hideMark/>
          </w:tcPr>
          <w:p w14:paraId="23ADE78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Jersey</w:t>
            </w:r>
          </w:p>
        </w:tc>
      </w:tr>
      <w:tr w:rsidR="009130E8" w:rsidRPr="00F9765D" w14:paraId="38508C8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142647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JOR</w:t>
            </w:r>
          </w:p>
        </w:tc>
        <w:tc>
          <w:tcPr>
            <w:tcW w:w="6096" w:type="dxa"/>
            <w:tcBorders>
              <w:top w:val="nil"/>
              <w:left w:val="nil"/>
              <w:bottom w:val="single" w:sz="4" w:space="0" w:color="auto"/>
              <w:right w:val="single" w:sz="4" w:space="0" w:color="auto"/>
            </w:tcBorders>
            <w:shd w:val="clear" w:color="auto" w:fill="auto"/>
            <w:noWrap/>
            <w:vAlign w:val="bottom"/>
            <w:hideMark/>
          </w:tcPr>
          <w:p w14:paraId="1B160F2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Jordanie</w:t>
            </w:r>
          </w:p>
        </w:tc>
      </w:tr>
      <w:tr w:rsidR="009130E8" w:rsidRPr="00F9765D" w14:paraId="73467CD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52D1CA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lastRenderedPageBreak/>
              <w:t>JPN</w:t>
            </w:r>
          </w:p>
        </w:tc>
        <w:tc>
          <w:tcPr>
            <w:tcW w:w="6096" w:type="dxa"/>
            <w:tcBorders>
              <w:top w:val="nil"/>
              <w:left w:val="nil"/>
              <w:bottom w:val="single" w:sz="4" w:space="0" w:color="auto"/>
              <w:right w:val="single" w:sz="4" w:space="0" w:color="auto"/>
            </w:tcBorders>
            <w:shd w:val="clear" w:color="auto" w:fill="auto"/>
            <w:noWrap/>
            <w:vAlign w:val="bottom"/>
            <w:hideMark/>
          </w:tcPr>
          <w:p w14:paraId="2EB1BA5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Japon</w:t>
            </w:r>
          </w:p>
        </w:tc>
      </w:tr>
      <w:tr w:rsidR="009130E8" w:rsidRPr="00F9765D" w14:paraId="0DCA7AD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230FB4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KAZ</w:t>
            </w:r>
          </w:p>
        </w:tc>
        <w:tc>
          <w:tcPr>
            <w:tcW w:w="6096" w:type="dxa"/>
            <w:tcBorders>
              <w:top w:val="nil"/>
              <w:left w:val="nil"/>
              <w:bottom w:val="single" w:sz="4" w:space="0" w:color="auto"/>
              <w:right w:val="single" w:sz="4" w:space="0" w:color="auto"/>
            </w:tcBorders>
            <w:shd w:val="clear" w:color="auto" w:fill="auto"/>
            <w:noWrap/>
            <w:vAlign w:val="bottom"/>
            <w:hideMark/>
          </w:tcPr>
          <w:p w14:paraId="5C24E0A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Kazakhstan</w:t>
            </w:r>
          </w:p>
        </w:tc>
      </w:tr>
      <w:tr w:rsidR="009130E8" w:rsidRPr="00F9765D" w14:paraId="2C4E973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BD7A21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KEN</w:t>
            </w:r>
          </w:p>
        </w:tc>
        <w:tc>
          <w:tcPr>
            <w:tcW w:w="6096" w:type="dxa"/>
            <w:tcBorders>
              <w:top w:val="nil"/>
              <w:left w:val="nil"/>
              <w:bottom w:val="single" w:sz="4" w:space="0" w:color="auto"/>
              <w:right w:val="single" w:sz="4" w:space="0" w:color="auto"/>
            </w:tcBorders>
            <w:shd w:val="clear" w:color="auto" w:fill="auto"/>
            <w:noWrap/>
            <w:vAlign w:val="bottom"/>
            <w:hideMark/>
          </w:tcPr>
          <w:p w14:paraId="0A71016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Kenya</w:t>
            </w:r>
          </w:p>
        </w:tc>
      </w:tr>
      <w:tr w:rsidR="009130E8" w:rsidRPr="00F9765D" w14:paraId="74CBDD7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E0CF76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KGZ</w:t>
            </w:r>
          </w:p>
        </w:tc>
        <w:tc>
          <w:tcPr>
            <w:tcW w:w="6096" w:type="dxa"/>
            <w:tcBorders>
              <w:top w:val="nil"/>
              <w:left w:val="nil"/>
              <w:bottom w:val="single" w:sz="4" w:space="0" w:color="auto"/>
              <w:right w:val="single" w:sz="4" w:space="0" w:color="auto"/>
            </w:tcBorders>
            <w:shd w:val="clear" w:color="auto" w:fill="auto"/>
            <w:noWrap/>
            <w:vAlign w:val="bottom"/>
            <w:hideMark/>
          </w:tcPr>
          <w:p w14:paraId="327CB22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Kirghizistan</w:t>
            </w:r>
          </w:p>
        </w:tc>
      </w:tr>
      <w:tr w:rsidR="009130E8" w:rsidRPr="00F9765D" w14:paraId="2ED0B5C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FCAAE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KHM</w:t>
            </w:r>
          </w:p>
        </w:tc>
        <w:tc>
          <w:tcPr>
            <w:tcW w:w="6096" w:type="dxa"/>
            <w:tcBorders>
              <w:top w:val="nil"/>
              <w:left w:val="nil"/>
              <w:bottom w:val="single" w:sz="4" w:space="0" w:color="auto"/>
              <w:right w:val="single" w:sz="4" w:space="0" w:color="auto"/>
            </w:tcBorders>
            <w:shd w:val="clear" w:color="auto" w:fill="auto"/>
            <w:noWrap/>
            <w:vAlign w:val="bottom"/>
            <w:hideMark/>
          </w:tcPr>
          <w:p w14:paraId="373607A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Cambodge</w:t>
            </w:r>
          </w:p>
        </w:tc>
      </w:tr>
      <w:tr w:rsidR="009130E8" w:rsidRPr="00F9765D" w14:paraId="0CCD5E1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7D9CBB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KIR</w:t>
            </w:r>
          </w:p>
        </w:tc>
        <w:tc>
          <w:tcPr>
            <w:tcW w:w="6096" w:type="dxa"/>
            <w:tcBorders>
              <w:top w:val="nil"/>
              <w:left w:val="nil"/>
              <w:bottom w:val="single" w:sz="4" w:space="0" w:color="auto"/>
              <w:right w:val="single" w:sz="4" w:space="0" w:color="auto"/>
            </w:tcBorders>
            <w:shd w:val="clear" w:color="auto" w:fill="auto"/>
            <w:noWrap/>
            <w:vAlign w:val="bottom"/>
            <w:hideMark/>
          </w:tcPr>
          <w:p w14:paraId="1969D99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Kiribati</w:t>
            </w:r>
          </w:p>
        </w:tc>
      </w:tr>
      <w:tr w:rsidR="009130E8" w:rsidRPr="00F9765D" w14:paraId="7D65010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D9F188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KNA</w:t>
            </w:r>
          </w:p>
        </w:tc>
        <w:tc>
          <w:tcPr>
            <w:tcW w:w="6096" w:type="dxa"/>
            <w:tcBorders>
              <w:top w:val="nil"/>
              <w:left w:val="nil"/>
              <w:bottom w:val="single" w:sz="4" w:space="0" w:color="auto"/>
              <w:right w:val="single" w:sz="4" w:space="0" w:color="auto"/>
            </w:tcBorders>
            <w:shd w:val="clear" w:color="auto" w:fill="auto"/>
            <w:noWrap/>
            <w:vAlign w:val="bottom"/>
            <w:hideMark/>
          </w:tcPr>
          <w:p w14:paraId="1B7BF4A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Saint-Kitts-et-Nevis</w:t>
            </w:r>
          </w:p>
        </w:tc>
      </w:tr>
      <w:tr w:rsidR="009130E8" w:rsidRPr="00F9765D" w14:paraId="4BAD6E2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6E483D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KOR</w:t>
            </w:r>
          </w:p>
        </w:tc>
        <w:tc>
          <w:tcPr>
            <w:tcW w:w="6096" w:type="dxa"/>
            <w:tcBorders>
              <w:top w:val="nil"/>
              <w:left w:val="nil"/>
              <w:bottom w:val="single" w:sz="4" w:space="0" w:color="auto"/>
              <w:right w:val="single" w:sz="4" w:space="0" w:color="auto"/>
            </w:tcBorders>
            <w:shd w:val="clear" w:color="auto" w:fill="auto"/>
            <w:noWrap/>
            <w:vAlign w:val="bottom"/>
            <w:hideMark/>
          </w:tcPr>
          <w:p w14:paraId="27A3A2E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Corée du Sud</w:t>
            </w:r>
          </w:p>
        </w:tc>
      </w:tr>
      <w:tr w:rsidR="009130E8" w:rsidRPr="00F9765D" w14:paraId="1550213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767C02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KWT</w:t>
            </w:r>
          </w:p>
        </w:tc>
        <w:tc>
          <w:tcPr>
            <w:tcW w:w="6096" w:type="dxa"/>
            <w:tcBorders>
              <w:top w:val="nil"/>
              <w:left w:val="nil"/>
              <w:bottom w:val="single" w:sz="4" w:space="0" w:color="auto"/>
              <w:right w:val="single" w:sz="4" w:space="0" w:color="auto"/>
            </w:tcBorders>
            <w:shd w:val="clear" w:color="auto" w:fill="auto"/>
            <w:noWrap/>
            <w:vAlign w:val="bottom"/>
            <w:hideMark/>
          </w:tcPr>
          <w:p w14:paraId="4242BCC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Koweït</w:t>
            </w:r>
          </w:p>
        </w:tc>
      </w:tr>
      <w:tr w:rsidR="009130E8" w:rsidRPr="00F9765D" w14:paraId="2BB01EB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E17F4E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LAO</w:t>
            </w:r>
          </w:p>
        </w:tc>
        <w:tc>
          <w:tcPr>
            <w:tcW w:w="6096" w:type="dxa"/>
            <w:tcBorders>
              <w:top w:val="nil"/>
              <w:left w:val="nil"/>
              <w:bottom w:val="single" w:sz="4" w:space="0" w:color="auto"/>
              <w:right w:val="single" w:sz="4" w:space="0" w:color="auto"/>
            </w:tcBorders>
            <w:shd w:val="clear" w:color="auto" w:fill="auto"/>
            <w:noWrap/>
            <w:vAlign w:val="bottom"/>
            <w:hideMark/>
          </w:tcPr>
          <w:p w14:paraId="381C2B2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Laos</w:t>
            </w:r>
          </w:p>
        </w:tc>
      </w:tr>
      <w:tr w:rsidR="009130E8" w:rsidRPr="00F9765D" w14:paraId="2788289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E97C22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LBN</w:t>
            </w:r>
          </w:p>
        </w:tc>
        <w:tc>
          <w:tcPr>
            <w:tcW w:w="6096" w:type="dxa"/>
            <w:tcBorders>
              <w:top w:val="nil"/>
              <w:left w:val="nil"/>
              <w:bottom w:val="single" w:sz="4" w:space="0" w:color="auto"/>
              <w:right w:val="single" w:sz="4" w:space="0" w:color="auto"/>
            </w:tcBorders>
            <w:shd w:val="clear" w:color="auto" w:fill="auto"/>
            <w:noWrap/>
            <w:vAlign w:val="bottom"/>
            <w:hideMark/>
          </w:tcPr>
          <w:p w14:paraId="3F0114C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Liban</w:t>
            </w:r>
          </w:p>
        </w:tc>
      </w:tr>
      <w:tr w:rsidR="009130E8" w:rsidRPr="00F9765D" w14:paraId="4482E9C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D89BEB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LBR</w:t>
            </w:r>
          </w:p>
        </w:tc>
        <w:tc>
          <w:tcPr>
            <w:tcW w:w="6096" w:type="dxa"/>
            <w:tcBorders>
              <w:top w:val="nil"/>
              <w:left w:val="nil"/>
              <w:bottom w:val="single" w:sz="4" w:space="0" w:color="auto"/>
              <w:right w:val="single" w:sz="4" w:space="0" w:color="auto"/>
            </w:tcBorders>
            <w:shd w:val="clear" w:color="auto" w:fill="auto"/>
            <w:noWrap/>
            <w:vAlign w:val="bottom"/>
            <w:hideMark/>
          </w:tcPr>
          <w:p w14:paraId="18670DA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Libéria</w:t>
            </w:r>
          </w:p>
        </w:tc>
      </w:tr>
      <w:tr w:rsidR="009130E8" w:rsidRPr="00F9765D" w14:paraId="64C81FA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D50312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LBY</w:t>
            </w:r>
          </w:p>
        </w:tc>
        <w:tc>
          <w:tcPr>
            <w:tcW w:w="6096" w:type="dxa"/>
            <w:tcBorders>
              <w:top w:val="nil"/>
              <w:left w:val="nil"/>
              <w:bottom w:val="single" w:sz="4" w:space="0" w:color="auto"/>
              <w:right w:val="single" w:sz="4" w:space="0" w:color="auto"/>
            </w:tcBorders>
            <w:shd w:val="clear" w:color="auto" w:fill="auto"/>
            <w:noWrap/>
            <w:vAlign w:val="bottom"/>
            <w:hideMark/>
          </w:tcPr>
          <w:p w14:paraId="387B145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Libye</w:t>
            </w:r>
          </w:p>
        </w:tc>
      </w:tr>
      <w:tr w:rsidR="009130E8" w:rsidRPr="00F9765D" w14:paraId="30DC7BD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C731F8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LCA</w:t>
            </w:r>
          </w:p>
        </w:tc>
        <w:tc>
          <w:tcPr>
            <w:tcW w:w="6096" w:type="dxa"/>
            <w:tcBorders>
              <w:top w:val="nil"/>
              <w:left w:val="nil"/>
              <w:bottom w:val="single" w:sz="4" w:space="0" w:color="auto"/>
              <w:right w:val="single" w:sz="4" w:space="0" w:color="auto"/>
            </w:tcBorders>
            <w:shd w:val="clear" w:color="auto" w:fill="auto"/>
            <w:noWrap/>
            <w:vAlign w:val="bottom"/>
            <w:hideMark/>
          </w:tcPr>
          <w:p w14:paraId="178DAAC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Sainte-Lucie</w:t>
            </w:r>
          </w:p>
        </w:tc>
      </w:tr>
      <w:tr w:rsidR="009130E8" w:rsidRPr="00F9765D" w14:paraId="7C83C28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586C24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LIE</w:t>
            </w:r>
          </w:p>
        </w:tc>
        <w:tc>
          <w:tcPr>
            <w:tcW w:w="6096" w:type="dxa"/>
            <w:tcBorders>
              <w:top w:val="nil"/>
              <w:left w:val="nil"/>
              <w:bottom w:val="single" w:sz="4" w:space="0" w:color="auto"/>
              <w:right w:val="single" w:sz="4" w:space="0" w:color="auto"/>
            </w:tcBorders>
            <w:shd w:val="clear" w:color="auto" w:fill="auto"/>
            <w:noWrap/>
            <w:vAlign w:val="bottom"/>
            <w:hideMark/>
          </w:tcPr>
          <w:p w14:paraId="6DD76D2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Liechtenstein</w:t>
            </w:r>
          </w:p>
        </w:tc>
      </w:tr>
      <w:tr w:rsidR="009130E8" w:rsidRPr="00F9765D" w14:paraId="2B04A9B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5CA2F4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LKA</w:t>
            </w:r>
          </w:p>
        </w:tc>
        <w:tc>
          <w:tcPr>
            <w:tcW w:w="6096" w:type="dxa"/>
            <w:tcBorders>
              <w:top w:val="nil"/>
              <w:left w:val="nil"/>
              <w:bottom w:val="single" w:sz="4" w:space="0" w:color="auto"/>
              <w:right w:val="single" w:sz="4" w:space="0" w:color="auto"/>
            </w:tcBorders>
            <w:shd w:val="clear" w:color="auto" w:fill="auto"/>
            <w:noWrap/>
            <w:vAlign w:val="bottom"/>
            <w:hideMark/>
          </w:tcPr>
          <w:p w14:paraId="18846AD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Sri Lanka</w:t>
            </w:r>
          </w:p>
        </w:tc>
      </w:tr>
      <w:tr w:rsidR="009130E8" w:rsidRPr="00F9765D" w14:paraId="03578EF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CEF3D2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LSO</w:t>
            </w:r>
          </w:p>
        </w:tc>
        <w:tc>
          <w:tcPr>
            <w:tcW w:w="6096" w:type="dxa"/>
            <w:tcBorders>
              <w:top w:val="nil"/>
              <w:left w:val="nil"/>
              <w:bottom w:val="single" w:sz="4" w:space="0" w:color="auto"/>
              <w:right w:val="single" w:sz="4" w:space="0" w:color="auto"/>
            </w:tcBorders>
            <w:shd w:val="clear" w:color="auto" w:fill="auto"/>
            <w:noWrap/>
            <w:vAlign w:val="bottom"/>
            <w:hideMark/>
          </w:tcPr>
          <w:p w14:paraId="310AB89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Lesotho</w:t>
            </w:r>
          </w:p>
        </w:tc>
      </w:tr>
      <w:tr w:rsidR="009130E8" w:rsidRPr="00F9765D" w14:paraId="4195977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1151A2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LTU</w:t>
            </w:r>
          </w:p>
        </w:tc>
        <w:tc>
          <w:tcPr>
            <w:tcW w:w="6096" w:type="dxa"/>
            <w:tcBorders>
              <w:top w:val="nil"/>
              <w:left w:val="nil"/>
              <w:bottom w:val="single" w:sz="4" w:space="0" w:color="auto"/>
              <w:right w:val="single" w:sz="4" w:space="0" w:color="auto"/>
            </w:tcBorders>
            <w:shd w:val="clear" w:color="auto" w:fill="auto"/>
            <w:noWrap/>
            <w:vAlign w:val="bottom"/>
            <w:hideMark/>
          </w:tcPr>
          <w:p w14:paraId="31987A3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Lituanie</w:t>
            </w:r>
          </w:p>
        </w:tc>
      </w:tr>
      <w:tr w:rsidR="009130E8" w:rsidRPr="00F9765D" w14:paraId="4165283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2E0003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LUX</w:t>
            </w:r>
          </w:p>
        </w:tc>
        <w:tc>
          <w:tcPr>
            <w:tcW w:w="6096" w:type="dxa"/>
            <w:tcBorders>
              <w:top w:val="nil"/>
              <w:left w:val="nil"/>
              <w:bottom w:val="single" w:sz="4" w:space="0" w:color="auto"/>
              <w:right w:val="single" w:sz="4" w:space="0" w:color="auto"/>
            </w:tcBorders>
            <w:shd w:val="clear" w:color="auto" w:fill="auto"/>
            <w:noWrap/>
            <w:vAlign w:val="bottom"/>
            <w:hideMark/>
          </w:tcPr>
          <w:p w14:paraId="0674942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Luxembourg</w:t>
            </w:r>
          </w:p>
        </w:tc>
      </w:tr>
      <w:tr w:rsidR="009130E8" w:rsidRPr="00F9765D" w14:paraId="17DC1BD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0C388D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LVA</w:t>
            </w:r>
          </w:p>
        </w:tc>
        <w:tc>
          <w:tcPr>
            <w:tcW w:w="6096" w:type="dxa"/>
            <w:tcBorders>
              <w:top w:val="nil"/>
              <w:left w:val="nil"/>
              <w:bottom w:val="single" w:sz="4" w:space="0" w:color="auto"/>
              <w:right w:val="single" w:sz="4" w:space="0" w:color="auto"/>
            </w:tcBorders>
            <w:shd w:val="clear" w:color="auto" w:fill="auto"/>
            <w:noWrap/>
            <w:vAlign w:val="bottom"/>
            <w:hideMark/>
          </w:tcPr>
          <w:p w14:paraId="48664E7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Lettonie</w:t>
            </w:r>
          </w:p>
        </w:tc>
      </w:tr>
      <w:tr w:rsidR="009130E8" w:rsidRPr="00F9765D" w14:paraId="644F1DB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22407C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MAC</w:t>
            </w:r>
          </w:p>
        </w:tc>
        <w:tc>
          <w:tcPr>
            <w:tcW w:w="6096" w:type="dxa"/>
            <w:tcBorders>
              <w:top w:val="nil"/>
              <w:left w:val="nil"/>
              <w:bottom w:val="single" w:sz="4" w:space="0" w:color="auto"/>
              <w:right w:val="single" w:sz="4" w:space="0" w:color="auto"/>
            </w:tcBorders>
            <w:shd w:val="clear" w:color="auto" w:fill="auto"/>
            <w:noWrap/>
            <w:vAlign w:val="bottom"/>
            <w:hideMark/>
          </w:tcPr>
          <w:p w14:paraId="6B4C2C5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Région administrative spéciale de Macao</w:t>
            </w:r>
          </w:p>
        </w:tc>
      </w:tr>
      <w:tr w:rsidR="009130E8" w:rsidRPr="00F9765D" w14:paraId="4DD2F01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A34C4C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MAF</w:t>
            </w:r>
          </w:p>
        </w:tc>
        <w:tc>
          <w:tcPr>
            <w:tcW w:w="6096" w:type="dxa"/>
            <w:tcBorders>
              <w:top w:val="nil"/>
              <w:left w:val="nil"/>
              <w:bottom w:val="single" w:sz="4" w:space="0" w:color="auto"/>
              <w:right w:val="single" w:sz="4" w:space="0" w:color="auto"/>
            </w:tcBorders>
            <w:shd w:val="clear" w:color="auto" w:fill="auto"/>
            <w:noWrap/>
            <w:vAlign w:val="bottom"/>
            <w:hideMark/>
          </w:tcPr>
          <w:p w14:paraId="656E26C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Saint-Martin (partie française)</w:t>
            </w:r>
          </w:p>
        </w:tc>
      </w:tr>
      <w:tr w:rsidR="009130E8" w:rsidRPr="00F9765D" w14:paraId="53EF4D6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050B07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MAR</w:t>
            </w:r>
          </w:p>
        </w:tc>
        <w:tc>
          <w:tcPr>
            <w:tcW w:w="6096" w:type="dxa"/>
            <w:tcBorders>
              <w:top w:val="nil"/>
              <w:left w:val="nil"/>
              <w:bottom w:val="single" w:sz="4" w:space="0" w:color="auto"/>
              <w:right w:val="single" w:sz="4" w:space="0" w:color="auto"/>
            </w:tcBorders>
            <w:shd w:val="clear" w:color="auto" w:fill="auto"/>
            <w:noWrap/>
            <w:vAlign w:val="bottom"/>
            <w:hideMark/>
          </w:tcPr>
          <w:p w14:paraId="228E9B7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Maroc</w:t>
            </w:r>
          </w:p>
        </w:tc>
      </w:tr>
      <w:tr w:rsidR="009130E8" w:rsidRPr="00F9765D" w14:paraId="15DC08A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E79E14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MCO</w:t>
            </w:r>
          </w:p>
        </w:tc>
        <w:tc>
          <w:tcPr>
            <w:tcW w:w="6096" w:type="dxa"/>
            <w:tcBorders>
              <w:top w:val="nil"/>
              <w:left w:val="nil"/>
              <w:bottom w:val="single" w:sz="4" w:space="0" w:color="auto"/>
              <w:right w:val="single" w:sz="4" w:space="0" w:color="auto"/>
            </w:tcBorders>
            <w:shd w:val="clear" w:color="auto" w:fill="auto"/>
            <w:noWrap/>
            <w:vAlign w:val="bottom"/>
            <w:hideMark/>
          </w:tcPr>
          <w:p w14:paraId="44C35D3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Monaco</w:t>
            </w:r>
          </w:p>
        </w:tc>
      </w:tr>
      <w:tr w:rsidR="009130E8" w:rsidRPr="00F9765D" w14:paraId="0AC95B9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545E52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MDA</w:t>
            </w:r>
          </w:p>
        </w:tc>
        <w:tc>
          <w:tcPr>
            <w:tcW w:w="6096" w:type="dxa"/>
            <w:tcBorders>
              <w:top w:val="nil"/>
              <w:left w:val="nil"/>
              <w:bottom w:val="single" w:sz="4" w:space="0" w:color="auto"/>
              <w:right w:val="single" w:sz="4" w:space="0" w:color="auto"/>
            </w:tcBorders>
            <w:shd w:val="clear" w:color="auto" w:fill="auto"/>
            <w:noWrap/>
            <w:vAlign w:val="bottom"/>
            <w:hideMark/>
          </w:tcPr>
          <w:p w14:paraId="5575299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Moldova</w:t>
            </w:r>
          </w:p>
        </w:tc>
      </w:tr>
      <w:tr w:rsidR="009130E8" w:rsidRPr="00F9765D" w14:paraId="612FEEE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9CAE87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MDG</w:t>
            </w:r>
          </w:p>
        </w:tc>
        <w:tc>
          <w:tcPr>
            <w:tcW w:w="6096" w:type="dxa"/>
            <w:tcBorders>
              <w:top w:val="nil"/>
              <w:left w:val="nil"/>
              <w:bottom w:val="single" w:sz="4" w:space="0" w:color="auto"/>
              <w:right w:val="single" w:sz="4" w:space="0" w:color="auto"/>
            </w:tcBorders>
            <w:shd w:val="clear" w:color="auto" w:fill="auto"/>
            <w:noWrap/>
            <w:vAlign w:val="bottom"/>
            <w:hideMark/>
          </w:tcPr>
          <w:p w14:paraId="284459A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Madagascar</w:t>
            </w:r>
          </w:p>
        </w:tc>
      </w:tr>
      <w:tr w:rsidR="009130E8" w:rsidRPr="00F9765D" w14:paraId="7542B82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6EDC7B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MDV</w:t>
            </w:r>
          </w:p>
        </w:tc>
        <w:tc>
          <w:tcPr>
            <w:tcW w:w="6096" w:type="dxa"/>
            <w:tcBorders>
              <w:top w:val="nil"/>
              <w:left w:val="nil"/>
              <w:bottom w:val="single" w:sz="4" w:space="0" w:color="auto"/>
              <w:right w:val="single" w:sz="4" w:space="0" w:color="auto"/>
            </w:tcBorders>
            <w:shd w:val="clear" w:color="auto" w:fill="auto"/>
            <w:noWrap/>
            <w:vAlign w:val="bottom"/>
            <w:hideMark/>
          </w:tcPr>
          <w:p w14:paraId="6B13E4F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Maldives</w:t>
            </w:r>
          </w:p>
        </w:tc>
      </w:tr>
      <w:tr w:rsidR="009130E8" w:rsidRPr="00F9765D" w14:paraId="2FC0841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B9ECE6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MEX</w:t>
            </w:r>
          </w:p>
        </w:tc>
        <w:tc>
          <w:tcPr>
            <w:tcW w:w="6096" w:type="dxa"/>
            <w:tcBorders>
              <w:top w:val="nil"/>
              <w:left w:val="nil"/>
              <w:bottom w:val="single" w:sz="4" w:space="0" w:color="auto"/>
              <w:right w:val="single" w:sz="4" w:space="0" w:color="auto"/>
            </w:tcBorders>
            <w:shd w:val="clear" w:color="auto" w:fill="auto"/>
            <w:noWrap/>
            <w:vAlign w:val="bottom"/>
            <w:hideMark/>
          </w:tcPr>
          <w:p w14:paraId="3660844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Mexique</w:t>
            </w:r>
          </w:p>
        </w:tc>
      </w:tr>
      <w:tr w:rsidR="009130E8" w:rsidRPr="00F9765D" w14:paraId="47269A7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7986BC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MHL</w:t>
            </w:r>
          </w:p>
        </w:tc>
        <w:tc>
          <w:tcPr>
            <w:tcW w:w="6096" w:type="dxa"/>
            <w:tcBorders>
              <w:top w:val="nil"/>
              <w:left w:val="nil"/>
              <w:bottom w:val="single" w:sz="4" w:space="0" w:color="auto"/>
              <w:right w:val="single" w:sz="4" w:space="0" w:color="auto"/>
            </w:tcBorders>
            <w:shd w:val="clear" w:color="auto" w:fill="auto"/>
            <w:noWrap/>
            <w:vAlign w:val="bottom"/>
            <w:hideMark/>
          </w:tcPr>
          <w:p w14:paraId="7D6C849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Marshall</w:t>
            </w:r>
          </w:p>
        </w:tc>
      </w:tr>
      <w:tr w:rsidR="009130E8" w:rsidRPr="00F9765D" w14:paraId="0F32A0B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F01E2A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MKD</w:t>
            </w:r>
          </w:p>
        </w:tc>
        <w:tc>
          <w:tcPr>
            <w:tcW w:w="6096" w:type="dxa"/>
            <w:tcBorders>
              <w:top w:val="nil"/>
              <w:left w:val="nil"/>
              <w:bottom w:val="single" w:sz="4" w:space="0" w:color="auto"/>
              <w:right w:val="single" w:sz="4" w:space="0" w:color="auto"/>
            </w:tcBorders>
            <w:shd w:val="clear" w:color="auto" w:fill="auto"/>
            <w:noWrap/>
            <w:vAlign w:val="bottom"/>
            <w:hideMark/>
          </w:tcPr>
          <w:p w14:paraId="7661562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de Macédoine</w:t>
            </w:r>
          </w:p>
        </w:tc>
      </w:tr>
      <w:tr w:rsidR="009130E8" w:rsidRPr="00F9765D" w14:paraId="24366F0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44D174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MLI</w:t>
            </w:r>
          </w:p>
        </w:tc>
        <w:tc>
          <w:tcPr>
            <w:tcW w:w="6096" w:type="dxa"/>
            <w:tcBorders>
              <w:top w:val="nil"/>
              <w:left w:val="nil"/>
              <w:bottom w:val="single" w:sz="4" w:space="0" w:color="auto"/>
              <w:right w:val="single" w:sz="4" w:space="0" w:color="auto"/>
            </w:tcBorders>
            <w:shd w:val="clear" w:color="auto" w:fill="auto"/>
            <w:noWrap/>
            <w:vAlign w:val="bottom"/>
            <w:hideMark/>
          </w:tcPr>
          <w:p w14:paraId="3C83B7F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Mali</w:t>
            </w:r>
          </w:p>
        </w:tc>
      </w:tr>
      <w:tr w:rsidR="009130E8" w:rsidRPr="00F9765D" w14:paraId="707C37E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74D4A2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MLT</w:t>
            </w:r>
          </w:p>
        </w:tc>
        <w:tc>
          <w:tcPr>
            <w:tcW w:w="6096" w:type="dxa"/>
            <w:tcBorders>
              <w:top w:val="nil"/>
              <w:left w:val="nil"/>
              <w:bottom w:val="single" w:sz="4" w:space="0" w:color="auto"/>
              <w:right w:val="single" w:sz="4" w:space="0" w:color="auto"/>
            </w:tcBorders>
            <w:shd w:val="clear" w:color="auto" w:fill="auto"/>
            <w:noWrap/>
            <w:vAlign w:val="bottom"/>
            <w:hideMark/>
          </w:tcPr>
          <w:p w14:paraId="4B21F33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Malte</w:t>
            </w:r>
          </w:p>
        </w:tc>
      </w:tr>
      <w:tr w:rsidR="009130E8" w:rsidRPr="00F9765D" w14:paraId="02116C5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87A931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MMR</w:t>
            </w:r>
          </w:p>
        </w:tc>
        <w:tc>
          <w:tcPr>
            <w:tcW w:w="6096" w:type="dxa"/>
            <w:tcBorders>
              <w:top w:val="nil"/>
              <w:left w:val="nil"/>
              <w:bottom w:val="single" w:sz="4" w:space="0" w:color="auto"/>
              <w:right w:val="single" w:sz="4" w:space="0" w:color="auto"/>
            </w:tcBorders>
            <w:shd w:val="clear" w:color="auto" w:fill="auto"/>
            <w:noWrap/>
            <w:vAlign w:val="bottom"/>
            <w:hideMark/>
          </w:tcPr>
          <w:p w14:paraId="41695C9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Birmanie (Myanmar)</w:t>
            </w:r>
          </w:p>
        </w:tc>
      </w:tr>
      <w:tr w:rsidR="009130E8" w:rsidRPr="00F9765D" w14:paraId="4FAC490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175FF8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MNE</w:t>
            </w:r>
          </w:p>
        </w:tc>
        <w:tc>
          <w:tcPr>
            <w:tcW w:w="6096" w:type="dxa"/>
            <w:tcBorders>
              <w:top w:val="nil"/>
              <w:left w:val="nil"/>
              <w:bottom w:val="single" w:sz="4" w:space="0" w:color="auto"/>
              <w:right w:val="single" w:sz="4" w:space="0" w:color="auto"/>
            </w:tcBorders>
            <w:shd w:val="clear" w:color="auto" w:fill="auto"/>
            <w:noWrap/>
            <w:vAlign w:val="bottom"/>
            <w:hideMark/>
          </w:tcPr>
          <w:p w14:paraId="56D8A12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Monténégro</w:t>
            </w:r>
          </w:p>
        </w:tc>
      </w:tr>
      <w:tr w:rsidR="009130E8" w:rsidRPr="00F9765D" w14:paraId="75EFF1D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F7ACA9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MNG</w:t>
            </w:r>
          </w:p>
        </w:tc>
        <w:tc>
          <w:tcPr>
            <w:tcW w:w="6096" w:type="dxa"/>
            <w:tcBorders>
              <w:top w:val="nil"/>
              <w:left w:val="nil"/>
              <w:bottom w:val="single" w:sz="4" w:space="0" w:color="auto"/>
              <w:right w:val="single" w:sz="4" w:space="0" w:color="auto"/>
            </w:tcBorders>
            <w:shd w:val="clear" w:color="auto" w:fill="auto"/>
            <w:noWrap/>
            <w:vAlign w:val="bottom"/>
            <w:hideMark/>
          </w:tcPr>
          <w:p w14:paraId="44BBDBE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Mongolie</w:t>
            </w:r>
          </w:p>
        </w:tc>
      </w:tr>
      <w:tr w:rsidR="009130E8" w:rsidRPr="00F9765D" w14:paraId="3AE264B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11E163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MNP</w:t>
            </w:r>
          </w:p>
        </w:tc>
        <w:tc>
          <w:tcPr>
            <w:tcW w:w="6096" w:type="dxa"/>
            <w:tcBorders>
              <w:top w:val="nil"/>
              <w:left w:val="nil"/>
              <w:bottom w:val="single" w:sz="4" w:space="0" w:color="auto"/>
              <w:right w:val="single" w:sz="4" w:space="0" w:color="auto"/>
            </w:tcBorders>
            <w:shd w:val="clear" w:color="auto" w:fill="auto"/>
            <w:noWrap/>
            <w:vAlign w:val="bottom"/>
            <w:hideMark/>
          </w:tcPr>
          <w:p w14:paraId="4A47ADC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Mariannes du Nord</w:t>
            </w:r>
          </w:p>
        </w:tc>
      </w:tr>
      <w:tr w:rsidR="009130E8" w:rsidRPr="00F9765D" w14:paraId="338EBD7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A3D930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MOZ</w:t>
            </w:r>
          </w:p>
        </w:tc>
        <w:tc>
          <w:tcPr>
            <w:tcW w:w="6096" w:type="dxa"/>
            <w:tcBorders>
              <w:top w:val="nil"/>
              <w:left w:val="nil"/>
              <w:bottom w:val="single" w:sz="4" w:space="0" w:color="auto"/>
              <w:right w:val="single" w:sz="4" w:space="0" w:color="auto"/>
            </w:tcBorders>
            <w:shd w:val="clear" w:color="auto" w:fill="auto"/>
            <w:noWrap/>
            <w:vAlign w:val="bottom"/>
            <w:hideMark/>
          </w:tcPr>
          <w:p w14:paraId="473E13E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Mozambique</w:t>
            </w:r>
          </w:p>
        </w:tc>
      </w:tr>
      <w:tr w:rsidR="009130E8" w:rsidRPr="00F9765D" w14:paraId="0CAEA5B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60766A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MRT</w:t>
            </w:r>
          </w:p>
        </w:tc>
        <w:tc>
          <w:tcPr>
            <w:tcW w:w="6096" w:type="dxa"/>
            <w:tcBorders>
              <w:top w:val="nil"/>
              <w:left w:val="nil"/>
              <w:bottom w:val="single" w:sz="4" w:space="0" w:color="auto"/>
              <w:right w:val="single" w:sz="4" w:space="0" w:color="auto"/>
            </w:tcBorders>
            <w:shd w:val="clear" w:color="auto" w:fill="auto"/>
            <w:noWrap/>
            <w:vAlign w:val="bottom"/>
            <w:hideMark/>
          </w:tcPr>
          <w:p w14:paraId="64FB02F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Mauritanie</w:t>
            </w:r>
          </w:p>
        </w:tc>
      </w:tr>
      <w:tr w:rsidR="009130E8" w:rsidRPr="00F9765D" w14:paraId="6AF6AC6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3171B7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MSR</w:t>
            </w:r>
          </w:p>
        </w:tc>
        <w:tc>
          <w:tcPr>
            <w:tcW w:w="6096" w:type="dxa"/>
            <w:tcBorders>
              <w:top w:val="nil"/>
              <w:left w:val="nil"/>
              <w:bottom w:val="single" w:sz="4" w:space="0" w:color="auto"/>
              <w:right w:val="single" w:sz="4" w:space="0" w:color="auto"/>
            </w:tcBorders>
            <w:shd w:val="clear" w:color="auto" w:fill="auto"/>
            <w:noWrap/>
            <w:vAlign w:val="bottom"/>
            <w:hideMark/>
          </w:tcPr>
          <w:p w14:paraId="4886805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Montserrat</w:t>
            </w:r>
          </w:p>
        </w:tc>
      </w:tr>
      <w:tr w:rsidR="009130E8" w:rsidRPr="00F9765D" w14:paraId="45FD625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441A02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MTQ</w:t>
            </w:r>
          </w:p>
        </w:tc>
        <w:tc>
          <w:tcPr>
            <w:tcW w:w="6096" w:type="dxa"/>
            <w:tcBorders>
              <w:top w:val="nil"/>
              <w:left w:val="nil"/>
              <w:bottom w:val="single" w:sz="4" w:space="0" w:color="auto"/>
              <w:right w:val="single" w:sz="4" w:space="0" w:color="auto"/>
            </w:tcBorders>
            <w:shd w:val="clear" w:color="auto" w:fill="auto"/>
            <w:noWrap/>
            <w:vAlign w:val="bottom"/>
            <w:hideMark/>
          </w:tcPr>
          <w:p w14:paraId="34A8ACE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Martinique</w:t>
            </w:r>
          </w:p>
        </w:tc>
      </w:tr>
      <w:tr w:rsidR="009130E8" w:rsidRPr="00F9765D" w14:paraId="19DC74D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4B1C62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MUS</w:t>
            </w:r>
          </w:p>
        </w:tc>
        <w:tc>
          <w:tcPr>
            <w:tcW w:w="6096" w:type="dxa"/>
            <w:tcBorders>
              <w:top w:val="nil"/>
              <w:left w:val="nil"/>
              <w:bottom w:val="single" w:sz="4" w:space="0" w:color="auto"/>
              <w:right w:val="single" w:sz="4" w:space="0" w:color="auto"/>
            </w:tcBorders>
            <w:shd w:val="clear" w:color="auto" w:fill="auto"/>
            <w:noWrap/>
            <w:vAlign w:val="bottom"/>
            <w:hideMark/>
          </w:tcPr>
          <w:p w14:paraId="530C4C6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Maurice</w:t>
            </w:r>
          </w:p>
        </w:tc>
      </w:tr>
      <w:tr w:rsidR="009130E8" w:rsidRPr="00F9765D" w14:paraId="5F228A6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97A6ED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lastRenderedPageBreak/>
              <w:t>MWI</w:t>
            </w:r>
          </w:p>
        </w:tc>
        <w:tc>
          <w:tcPr>
            <w:tcW w:w="6096" w:type="dxa"/>
            <w:tcBorders>
              <w:top w:val="nil"/>
              <w:left w:val="nil"/>
              <w:bottom w:val="single" w:sz="4" w:space="0" w:color="auto"/>
              <w:right w:val="single" w:sz="4" w:space="0" w:color="auto"/>
            </w:tcBorders>
            <w:shd w:val="clear" w:color="auto" w:fill="auto"/>
            <w:noWrap/>
            <w:vAlign w:val="bottom"/>
            <w:hideMark/>
          </w:tcPr>
          <w:p w14:paraId="28FBCE3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Malawi</w:t>
            </w:r>
          </w:p>
        </w:tc>
      </w:tr>
      <w:tr w:rsidR="009130E8" w:rsidRPr="00F9765D" w14:paraId="3F2A33A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23EE9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MYS</w:t>
            </w:r>
          </w:p>
        </w:tc>
        <w:tc>
          <w:tcPr>
            <w:tcW w:w="6096" w:type="dxa"/>
            <w:tcBorders>
              <w:top w:val="nil"/>
              <w:left w:val="nil"/>
              <w:bottom w:val="single" w:sz="4" w:space="0" w:color="auto"/>
              <w:right w:val="single" w:sz="4" w:space="0" w:color="auto"/>
            </w:tcBorders>
            <w:shd w:val="clear" w:color="auto" w:fill="auto"/>
            <w:noWrap/>
            <w:vAlign w:val="bottom"/>
            <w:hideMark/>
          </w:tcPr>
          <w:p w14:paraId="3C846BD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Malaisie</w:t>
            </w:r>
          </w:p>
        </w:tc>
      </w:tr>
      <w:tr w:rsidR="009130E8" w:rsidRPr="00F9765D" w14:paraId="3D00D4C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10B927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MYT</w:t>
            </w:r>
          </w:p>
        </w:tc>
        <w:tc>
          <w:tcPr>
            <w:tcW w:w="6096" w:type="dxa"/>
            <w:tcBorders>
              <w:top w:val="nil"/>
              <w:left w:val="nil"/>
              <w:bottom w:val="single" w:sz="4" w:space="0" w:color="auto"/>
              <w:right w:val="single" w:sz="4" w:space="0" w:color="auto"/>
            </w:tcBorders>
            <w:shd w:val="clear" w:color="auto" w:fill="auto"/>
            <w:noWrap/>
            <w:vAlign w:val="bottom"/>
            <w:hideMark/>
          </w:tcPr>
          <w:p w14:paraId="43FF879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Mayotte</w:t>
            </w:r>
          </w:p>
        </w:tc>
      </w:tr>
      <w:tr w:rsidR="009130E8" w:rsidRPr="00F9765D" w14:paraId="568E395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3F020A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NAM</w:t>
            </w:r>
          </w:p>
        </w:tc>
        <w:tc>
          <w:tcPr>
            <w:tcW w:w="6096" w:type="dxa"/>
            <w:tcBorders>
              <w:top w:val="nil"/>
              <w:left w:val="nil"/>
              <w:bottom w:val="single" w:sz="4" w:space="0" w:color="auto"/>
              <w:right w:val="single" w:sz="4" w:space="0" w:color="auto"/>
            </w:tcBorders>
            <w:shd w:val="clear" w:color="auto" w:fill="auto"/>
            <w:noWrap/>
            <w:vAlign w:val="bottom"/>
            <w:hideMark/>
          </w:tcPr>
          <w:p w14:paraId="0E2257C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Namibie</w:t>
            </w:r>
          </w:p>
        </w:tc>
      </w:tr>
      <w:tr w:rsidR="009130E8" w:rsidRPr="00F9765D" w14:paraId="08B389F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3ACCD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NCL</w:t>
            </w:r>
          </w:p>
        </w:tc>
        <w:tc>
          <w:tcPr>
            <w:tcW w:w="6096" w:type="dxa"/>
            <w:tcBorders>
              <w:top w:val="nil"/>
              <w:left w:val="nil"/>
              <w:bottom w:val="single" w:sz="4" w:space="0" w:color="auto"/>
              <w:right w:val="single" w:sz="4" w:space="0" w:color="auto"/>
            </w:tcBorders>
            <w:shd w:val="clear" w:color="auto" w:fill="auto"/>
            <w:noWrap/>
            <w:vAlign w:val="bottom"/>
            <w:hideMark/>
          </w:tcPr>
          <w:p w14:paraId="4FD064B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Nouvelle-Calédonie</w:t>
            </w:r>
          </w:p>
        </w:tc>
      </w:tr>
      <w:tr w:rsidR="009130E8" w:rsidRPr="00F9765D" w14:paraId="4F437E2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AC0438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NER</w:t>
            </w:r>
          </w:p>
        </w:tc>
        <w:tc>
          <w:tcPr>
            <w:tcW w:w="6096" w:type="dxa"/>
            <w:tcBorders>
              <w:top w:val="nil"/>
              <w:left w:val="nil"/>
              <w:bottom w:val="single" w:sz="4" w:space="0" w:color="auto"/>
              <w:right w:val="single" w:sz="4" w:space="0" w:color="auto"/>
            </w:tcBorders>
            <w:shd w:val="clear" w:color="auto" w:fill="auto"/>
            <w:noWrap/>
            <w:vAlign w:val="bottom"/>
            <w:hideMark/>
          </w:tcPr>
          <w:p w14:paraId="6CECB0B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Niger</w:t>
            </w:r>
          </w:p>
        </w:tc>
      </w:tr>
      <w:tr w:rsidR="009130E8" w:rsidRPr="00F9765D" w14:paraId="0E14B2B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B4B376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NFK</w:t>
            </w:r>
          </w:p>
        </w:tc>
        <w:tc>
          <w:tcPr>
            <w:tcW w:w="6096" w:type="dxa"/>
            <w:tcBorders>
              <w:top w:val="nil"/>
              <w:left w:val="nil"/>
              <w:bottom w:val="single" w:sz="4" w:space="0" w:color="auto"/>
              <w:right w:val="single" w:sz="4" w:space="0" w:color="auto"/>
            </w:tcBorders>
            <w:shd w:val="clear" w:color="auto" w:fill="auto"/>
            <w:noWrap/>
            <w:vAlign w:val="bottom"/>
            <w:hideMark/>
          </w:tcPr>
          <w:p w14:paraId="3F99E5E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 Norfolk</w:t>
            </w:r>
          </w:p>
        </w:tc>
      </w:tr>
      <w:tr w:rsidR="009130E8" w:rsidRPr="00F9765D" w14:paraId="69623D8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1814D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NGA</w:t>
            </w:r>
          </w:p>
        </w:tc>
        <w:tc>
          <w:tcPr>
            <w:tcW w:w="6096" w:type="dxa"/>
            <w:tcBorders>
              <w:top w:val="nil"/>
              <w:left w:val="nil"/>
              <w:bottom w:val="single" w:sz="4" w:space="0" w:color="auto"/>
              <w:right w:val="single" w:sz="4" w:space="0" w:color="auto"/>
            </w:tcBorders>
            <w:shd w:val="clear" w:color="auto" w:fill="auto"/>
            <w:noWrap/>
            <w:vAlign w:val="bottom"/>
            <w:hideMark/>
          </w:tcPr>
          <w:p w14:paraId="75E4E64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Nigeria</w:t>
            </w:r>
          </w:p>
        </w:tc>
      </w:tr>
      <w:tr w:rsidR="009130E8" w:rsidRPr="00F9765D" w14:paraId="03A7281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8DE5B4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NIC</w:t>
            </w:r>
          </w:p>
        </w:tc>
        <w:tc>
          <w:tcPr>
            <w:tcW w:w="6096" w:type="dxa"/>
            <w:tcBorders>
              <w:top w:val="nil"/>
              <w:left w:val="nil"/>
              <w:bottom w:val="single" w:sz="4" w:space="0" w:color="auto"/>
              <w:right w:val="single" w:sz="4" w:space="0" w:color="auto"/>
            </w:tcBorders>
            <w:shd w:val="clear" w:color="auto" w:fill="auto"/>
            <w:noWrap/>
            <w:vAlign w:val="bottom"/>
            <w:hideMark/>
          </w:tcPr>
          <w:p w14:paraId="05615FD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Nicaragua</w:t>
            </w:r>
          </w:p>
        </w:tc>
      </w:tr>
      <w:tr w:rsidR="009130E8" w:rsidRPr="00F9765D" w14:paraId="75B8828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EBA5B9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NIU</w:t>
            </w:r>
          </w:p>
        </w:tc>
        <w:tc>
          <w:tcPr>
            <w:tcW w:w="6096" w:type="dxa"/>
            <w:tcBorders>
              <w:top w:val="nil"/>
              <w:left w:val="nil"/>
              <w:bottom w:val="single" w:sz="4" w:space="0" w:color="auto"/>
              <w:right w:val="single" w:sz="4" w:space="0" w:color="auto"/>
            </w:tcBorders>
            <w:shd w:val="clear" w:color="auto" w:fill="auto"/>
            <w:noWrap/>
            <w:vAlign w:val="bottom"/>
            <w:hideMark/>
          </w:tcPr>
          <w:p w14:paraId="0E588A26" w14:textId="77777777" w:rsidR="009130E8" w:rsidRPr="00F9765D" w:rsidRDefault="009130E8" w:rsidP="0058002C">
            <w:pPr>
              <w:spacing w:after="0" w:line="240" w:lineRule="auto"/>
              <w:rPr>
                <w:rFonts w:ascii="Times New Roman" w:eastAsia="Times New Roman" w:hAnsi="Times New Roman" w:cs="Times New Roman"/>
                <w:color w:val="000000"/>
              </w:rPr>
            </w:pPr>
            <w:proofErr w:type="spellStart"/>
            <w:r w:rsidRPr="00F9765D">
              <w:rPr>
                <w:rFonts w:ascii="Times New Roman" w:hAnsi="Times New Roman"/>
                <w:color w:val="000000"/>
              </w:rPr>
              <w:t>Nioué</w:t>
            </w:r>
            <w:proofErr w:type="spellEnd"/>
          </w:p>
        </w:tc>
      </w:tr>
      <w:tr w:rsidR="009130E8" w:rsidRPr="00F9765D" w14:paraId="5D0B431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758EF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NLD</w:t>
            </w:r>
          </w:p>
        </w:tc>
        <w:tc>
          <w:tcPr>
            <w:tcW w:w="6096" w:type="dxa"/>
            <w:tcBorders>
              <w:top w:val="nil"/>
              <w:left w:val="nil"/>
              <w:bottom w:val="single" w:sz="4" w:space="0" w:color="auto"/>
              <w:right w:val="single" w:sz="4" w:space="0" w:color="auto"/>
            </w:tcBorders>
            <w:shd w:val="clear" w:color="auto" w:fill="auto"/>
            <w:noWrap/>
            <w:vAlign w:val="bottom"/>
            <w:hideMark/>
          </w:tcPr>
          <w:p w14:paraId="32FADD5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Pays-Bas</w:t>
            </w:r>
          </w:p>
        </w:tc>
      </w:tr>
      <w:tr w:rsidR="009130E8" w:rsidRPr="00F9765D" w14:paraId="7DB04BE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41A222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NOR</w:t>
            </w:r>
          </w:p>
        </w:tc>
        <w:tc>
          <w:tcPr>
            <w:tcW w:w="6096" w:type="dxa"/>
            <w:tcBorders>
              <w:top w:val="nil"/>
              <w:left w:val="nil"/>
              <w:bottom w:val="single" w:sz="4" w:space="0" w:color="auto"/>
              <w:right w:val="single" w:sz="4" w:space="0" w:color="auto"/>
            </w:tcBorders>
            <w:shd w:val="clear" w:color="auto" w:fill="auto"/>
            <w:noWrap/>
            <w:vAlign w:val="bottom"/>
            <w:hideMark/>
          </w:tcPr>
          <w:p w14:paraId="499BEBC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Norvège</w:t>
            </w:r>
          </w:p>
        </w:tc>
      </w:tr>
      <w:tr w:rsidR="009130E8" w:rsidRPr="00F9765D" w14:paraId="7FA13D9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F5D330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NPL</w:t>
            </w:r>
          </w:p>
        </w:tc>
        <w:tc>
          <w:tcPr>
            <w:tcW w:w="6096" w:type="dxa"/>
            <w:tcBorders>
              <w:top w:val="nil"/>
              <w:left w:val="nil"/>
              <w:bottom w:val="single" w:sz="4" w:space="0" w:color="auto"/>
              <w:right w:val="single" w:sz="4" w:space="0" w:color="auto"/>
            </w:tcBorders>
            <w:shd w:val="clear" w:color="auto" w:fill="auto"/>
            <w:noWrap/>
            <w:vAlign w:val="bottom"/>
            <w:hideMark/>
          </w:tcPr>
          <w:p w14:paraId="657CCBB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Népal</w:t>
            </w:r>
          </w:p>
        </w:tc>
      </w:tr>
      <w:tr w:rsidR="009130E8" w:rsidRPr="00F9765D" w14:paraId="458AF31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7C5D16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NRU</w:t>
            </w:r>
          </w:p>
        </w:tc>
        <w:tc>
          <w:tcPr>
            <w:tcW w:w="6096" w:type="dxa"/>
            <w:tcBorders>
              <w:top w:val="nil"/>
              <w:left w:val="nil"/>
              <w:bottom w:val="single" w:sz="4" w:space="0" w:color="auto"/>
              <w:right w:val="single" w:sz="4" w:space="0" w:color="auto"/>
            </w:tcBorders>
            <w:shd w:val="clear" w:color="auto" w:fill="auto"/>
            <w:noWrap/>
            <w:vAlign w:val="bottom"/>
            <w:hideMark/>
          </w:tcPr>
          <w:p w14:paraId="2B004CB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Nauru</w:t>
            </w:r>
          </w:p>
        </w:tc>
      </w:tr>
      <w:tr w:rsidR="009130E8" w:rsidRPr="00F9765D" w14:paraId="397A5FC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E9BF26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NZL</w:t>
            </w:r>
          </w:p>
        </w:tc>
        <w:tc>
          <w:tcPr>
            <w:tcW w:w="6096" w:type="dxa"/>
            <w:tcBorders>
              <w:top w:val="nil"/>
              <w:left w:val="nil"/>
              <w:bottom w:val="single" w:sz="4" w:space="0" w:color="auto"/>
              <w:right w:val="single" w:sz="4" w:space="0" w:color="auto"/>
            </w:tcBorders>
            <w:shd w:val="clear" w:color="auto" w:fill="auto"/>
            <w:noWrap/>
            <w:vAlign w:val="bottom"/>
            <w:hideMark/>
          </w:tcPr>
          <w:p w14:paraId="3FAF0C5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Nouvelle-Zélande</w:t>
            </w:r>
          </w:p>
        </w:tc>
      </w:tr>
      <w:tr w:rsidR="009130E8" w:rsidRPr="00F9765D" w14:paraId="6528151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6B8D87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OMN</w:t>
            </w:r>
          </w:p>
        </w:tc>
        <w:tc>
          <w:tcPr>
            <w:tcW w:w="6096" w:type="dxa"/>
            <w:tcBorders>
              <w:top w:val="nil"/>
              <w:left w:val="nil"/>
              <w:bottom w:val="single" w:sz="4" w:space="0" w:color="auto"/>
              <w:right w:val="single" w:sz="4" w:space="0" w:color="auto"/>
            </w:tcBorders>
            <w:shd w:val="clear" w:color="auto" w:fill="auto"/>
            <w:noWrap/>
            <w:vAlign w:val="bottom"/>
            <w:hideMark/>
          </w:tcPr>
          <w:p w14:paraId="1C5432A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Oman</w:t>
            </w:r>
          </w:p>
        </w:tc>
      </w:tr>
      <w:tr w:rsidR="009130E8" w:rsidRPr="00F9765D" w14:paraId="2A592CB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DBD3CA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PAK</w:t>
            </w:r>
          </w:p>
        </w:tc>
        <w:tc>
          <w:tcPr>
            <w:tcW w:w="6096" w:type="dxa"/>
            <w:tcBorders>
              <w:top w:val="nil"/>
              <w:left w:val="nil"/>
              <w:bottom w:val="single" w:sz="4" w:space="0" w:color="auto"/>
              <w:right w:val="single" w:sz="4" w:space="0" w:color="auto"/>
            </w:tcBorders>
            <w:shd w:val="clear" w:color="auto" w:fill="auto"/>
            <w:noWrap/>
            <w:vAlign w:val="bottom"/>
            <w:hideMark/>
          </w:tcPr>
          <w:p w14:paraId="6FCD198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Pakistan</w:t>
            </w:r>
          </w:p>
        </w:tc>
      </w:tr>
      <w:tr w:rsidR="009130E8" w:rsidRPr="00F9765D" w14:paraId="5B83EE9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A15CFE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PAN</w:t>
            </w:r>
          </w:p>
        </w:tc>
        <w:tc>
          <w:tcPr>
            <w:tcW w:w="6096" w:type="dxa"/>
            <w:tcBorders>
              <w:top w:val="nil"/>
              <w:left w:val="nil"/>
              <w:bottom w:val="single" w:sz="4" w:space="0" w:color="auto"/>
              <w:right w:val="single" w:sz="4" w:space="0" w:color="auto"/>
            </w:tcBorders>
            <w:shd w:val="clear" w:color="auto" w:fill="auto"/>
            <w:noWrap/>
            <w:vAlign w:val="bottom"/>
            <w:hideMark/>
          </w:tcPr>
          <w:p w14:paraId="71D6E10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Panama</w:t>
            </w:r>
          </w:p>
        </w:tc>
      </w:tr>
      <w:tr w:rsidR="009130E8" w:rsidRPr="00F9765D" w14:paraId="16BAF22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F65B68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PCN</w:t>
            </w:r>
          </w:p>
        </w:tc>
        <w:tc>
          <w:tcPr>
            <w:tcW w:w="6096" w:type="dxa"/>
            <w:tcBorders>
              <w:top w:val="nil"/>
              <w:left w:val="nil"/>
              <w:bottom w:val="single" w:sz="4" w:space="0" w:color="auto"/>
              <w:right w:val="single" w:sz="4" w:space="0" w:color="auto"/>
            </w:tcBorders>
            <w:shd w:val="clear" w:color="auto" w:fill="auto"/>
            <w:noWrap/>
            <w:vAlign w:val="bottom"/>
            <w:hideMark/>
          </w:tcPr>
          <w:p w14:paraId="2C1758E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Pitcairn</w:t>
            </w:r>
          </w:p>
        </w:tc>
      </w:tr>
      <w:tr w:rsidR="009130E8" w:rsidRPr="00F9765D" w14:paraId="0EB81B3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CE7D62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PER</w:t>
            </w:r>
          </w:p>
        </w:tc>
        <w:tc>
          <w:tcPr>
            <w:tcW w:w="6096" w:type="dxa"/>
            <w:tcBorders>
              <w:top w:val="nil"/>
              <w:left w:val="nil"/>
              <w:bottom w:val="single" w:sz="4" w:space="0" w:color="auto"/>
              <w:right w:val="single" w:sz="4" w:space="0" w:color="auto"/>
            </w:tcBorders>
            <w:shd w:val="clear" w:color="auto" w:fill="auto"/>
            <w:noWrap/>
            <w:vAlign w:val="bottom"/>
            <w:hideMark/>
          </w:tcPr>
          <w:p w14:paraId="050E3FF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Pérou</w:t>
            </w:r>
          </w:p>
        </w:tc>
      </w:tr>
      <w:tr w:rsidR="009130E8" w:rsidRPr="00F9765D" w14:paraId="17A99EF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7F8702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PHL</w:t>
            </w:r>
          </w:p>
        </w:tc>
        <w:tc>
          <w:tcPr>
            <w:tcW w:w="6096" w:type="dxa"/>
            <w:tcBorders>
              <w:top w:val="nil"/>
              <w:left w:val="nil"/>
              <w:bottom w:val="single" w:sz="4" w:space="0" w:color="auto"/>
              <w:right w:val="single" w:sz="4" w:space="0" w:color="auto"/>
            </w:tcBorders>
            <w:shd w:val="clear" w:color="auto" w:fill="auto"/>
            <w:noWrap/>
            <w:vAlign w:val="bottom"/>
            <w:hideMark/>
          </w:tcPr>
          <w:p w14:paraId="20F2A4D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Philippines</w:t>
            </w:r>
          </w:p>
        </w:tc>
      </w:tr>
      <w:tr w:rsidR="009130E8" w:rsidRPr="00F9765D" w14:paraId="0449E19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1438C8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PLW</w:t>
            </w:r>
          </w:p>
        </w:tc>
        <w:tc>
          <w:tcPr>
            <w:tcW w:w="6096" w:type="dxa"/>
            <w:tcBorders>
              <w:top w:val="nil"/>
              <w:left w:val="nil"/>
              <w:bottom w:val="single" w:sz="4" w:space="0" w:color="auto"/>
              <w:right w:val="single" w:sz="4" w:space="0" w:color="auto"/>
            </w:tcBorders>
            <w:shd w:val="clear" w:color="auto" w:fill="auto"/>
            <w:noWrap/>
            <w:vAlign w:val="bottom"/>
            <w:hideMark/>
          </w:tcPr>
          <w:p w14:paraId="7772A5A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Palau</w:t>
            </w:r>
          </w:p>
        </w:tc>
      </w:tr>
      <w:tr w:rsidR="009130E8" w:rsidRPr="00F9765D" w14:paraId="7F16128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1613E3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PNG</w:t>
            </w:r>
          </w:p>
        </w:tc>
        <w:tc>
          <w:tcPr>
            <w:tcW w:w="6096" w:type="dxa"/>
            <w:tcBorders>
              <w:top w:val="nil"/>
              <w:left w:val="nil"/>
              <w:bottom w:val="single" w:sz="4" w:space="0" w:color="auto"/>
              <w:right w:val="single" w:sz="4" w:space="0" w:color="auto"/>
            </w:tcBorders>
            <w:shd w:val="clear" w:color="auto" w:fill="auto"/>
            <w:noWrap/>
            <w:vAlign w:val="bottom"/>
            <w:hideMark/>
          </w:tcPr>
          <w:p w14:paraId="2A9DB42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Papouasie-Nouvelle-Guinée</w:t>
            </w:r>
          </w:p>
        </w:tc>
      </w:tr>
      <w:tr w:rsidR="009130E8" w:rsidRPr="00F9765D" w14:paraId="710604F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CD1289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POL</w:t>
            </w:r>
          </w:p>
        </w:tc>
        <w:tc>
          <w:tcPr>
            <w:tcW w:w="6096" w:type="dxa"/>
            <w:tcBorders>
              <w:top w:val="nil"/>
              <w:left w:val="nil"/>
              <w:bottom w:val="single" w:sz="4" w:space="0" w:color="auto"/>
              <w:right w:val="single" w:sz="4" w:space="0" w:color="auto"/>
            </w:tcBorders>
            <w:shd w:val="clear" w:color="auto" w:fill="auto"/>
            <w:noWrap/>
            <w:vAlign w:val="bottom"/>
            <w:hideMark/>
          </w:tcPr>
          <w:p w14:paraId="4F0E41F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Pologne</w:t>
            </w:r>
          </w:p>
        </w:tc>
      </w:tr>
      <w:tr w:rsidR="009130E8" w:rsidRPr="00F9765D" w14:paraId="7CFA36D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EF935D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PRI</w:t>
            </w:r>
          </w:p>
        </w:tc>
        <w:tc>
          <w:tcPr>
            <w:tcW w:w="6096" w:type="dxa"/>
            <w:tcBorders>
              <w:top w:val="nil"/>
              <w:left w:val="nil"/>
              <w:bottom w:val="single" w:sz="4" w:space="0" w:color="auto"/>
              <w:right w:val="single" w:sz="4" w:space="0" w:color="auto"/>
            </w:tcBorders>
            <w:shd w:val="clear" w:color="auto" w:fill="auto"/>
            <w:noWrap/>
            <w:vAlign w:val="bottom"/>
            <w:hideMark/>
          </w:tcPr>
          <w:p w14:paraId="09938FA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Porto Rico</w:t>
            </w:r>
          </w:p>
        </w:tc>
      </w:tr>
      <w:tr w:rsidR="009130E8" w:rsidRPr="00F9765D" w14:paraId="3826B50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616625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PRK</w:t>
            </w:r>
          </w:p>
        </w:tc>
        <w:tc>
          <w:tcPr>
            <w:tcW w:w="6096" w:type="dxa"/>
            <w:tcBorders>
              <w:top w:val="nil"/>
              <w:left w:val="nil"/>
              <w:bottom w:val="single" w:sz="4" w:space="0" w:color="auto"/>
              <w:right w:val="single" w:sz="4" w:space="0" w:color="auto"/>
            </w:tcBorders>
            <w:shd w:val="clear" w:color="auto" w:fill="auto"/>
            <w:noWrap/>
            <w:vAlign w:val="bottom"/>
            <w:hideMark/>
          </w:tcPr>
          <w:p w14:paraId="43C6AEA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Corée du Nord</w:t>
            </w:r>
          </w:p>
        </w:tc>
      </w:tr>
      <w:tr w:rsidR="009130E8" w:rsidRPr="00F9765D" w14:paraId="5AD8A45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FFB932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PRT</w:t>
            </w:r>
          </w:p>
        </w:tc>
        <w:tc>
          <w:tcPr>
            <w:tcW w:w="6096" w:type="dxa"/>
            <w:tcBorders>
              <w:top w:val="nil"/>
              <w:left w:val="nil"/>
              <w:bottom w:val="single" w:sz="4" w:space="0" w:color="auto"/>
              <w:right w:val="single" w:sz="4" w:space="0" w:color="auto"/>
            </w:tcBorders>
            <w:shd w:val="clear" w:color="auto" w:fill="auto"/>
            <w:noWrap/>
            <w:vAlign w:val="bottom"/>
            <w:hideMark/>
          </w:tcPr>
          <w:p w14:paraId="31490F3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Portugal</w:t>
            </w:r>
          </w:p>
        </w:tc>
      </w:tr>
      <w:tr w:rsidR="009130E8" w:rsidRPr="00F9765D" w14:paraId="330351F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42579C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PRY</w:t>
            </w:r>
          </w:p>
        </w:tc>
        <w:tc>
          <w:tcPr>
            <w:tcW w:w="6096" w:type="dxa"/>
            <w:tcBorders>
              <w:top w:val="nil"/>
              <w:left w:val="nil"/>
              <w:bottom w:val="single" w:sz="4" w:space="0" w:color="auto"/>
              <w:right w:val="single" w:sz="4" w:space="0" w:color="auto"/>
            </w:tcBorders>
            <w:shd w:val="clear" w:color="auto" w:fill="auto"/>
            <w:noWrap/>
            <w:vAlign w:val="bottom"/>
            <w:hideMark/>
          </w:tcPr>
          <w:p w14:paraId="6CBD3E1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Paraguay</w:t>
            </w:r>
          </w:p>
        </w:tc>
      </w:tr>
      <w:tr w:rsidR="009130E8" w:rsidRPr="00F9765D" w14:paraId="5DA15BA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16D571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PSE</w:t>
            </w:r>
          </w:p>
        </w:tc>
        <w:tc>
          <w:tcPr>
            <w:tcW w:w="6096" w:type="dxa"/>
            <w:tcBorders>
              <w:top w:val="nil"/>
              <w:left w:val="nil"/>
              <w:bottom w:val="single" w:sz="4" w:space="0" w:color="auto"/>
              <w:right w:val="single" w:sz="4" w:space="0" w:color="auto"/>
            </w:tcBorders>
            <w:shd w:val="clear" w:color="auto" w:fill="auto"/>
            <w:noWrap/>
            <w:vAlign w:val="bottom"/>
            <w:hideMark/>
          </w:tcPr>
          <w:p w14:paraId="7AB3C53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Cisjordanie et bande de Gaza (Palestine)</w:t>
            </w:r>
          </w:p>
        </w:tc>
      </w:tr>
      <w:tr w:rsidR="009130E8" w:rsidRPr="00F9765D" w14:paraId="1C8B50B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245973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PYF</w:t>
            </w:r>
          </w:p>
        </w:tc>
        <w:tc>
          <w:tcPr>
            <w:tcW w:w="6096" w:type="dxa"/>
            <w:tcBorders>
              <w:top w:val="nil"/>
              <w:left w:val="nil"/>
              <w:bottom w:val="single" w:sz="4" w:space="0" w:color="auto"/>
              <w:right w:val="single" w:sz="4" w:space="0" w:color="auto"/>
            </w:tcBorders>
            <w:shd w:val="clear" w:color="auto" w:fill="auto"/>
            <w:noWrap/>
            <w:vAlign w:val="bottom"/>
            <w:hideMark/>
          </w:tcPr>
          <w:p w14:paraId="12C7F83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Polynésie française</w:t>
            </w:r>
          </w:p>
        </w:tc>
      </w:tr>
      <w:tr w:rsidR="009130E8" w:rsidRPr="00F9765D" w14:paraId="49CA489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7A56A4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QAT</w:t>
            </w:r>
          </w:p>
        </w:tc>
        <w:tc>
          <w:tcPr>
            <w:tcW w:w="6096" w:type="dxa"/>
            <w:tcBorders>
              <w:top w:val="nil"/>
              <w:left w:val="nil"/>
              <w:bottom w:val="single" w:sz="4" w:space="0" w:color="auto"/>
              <w:right w:val="single" w:sz="4" w:space="0" w:color="auto"/>
            </w:tcBorders>
            <w:shd w:val="clear" w:color="auto" w:fill="auto"/>
            <w:noWrap/>
            <w:vAlign w:val="bottom"/>
            <w:hideMark/>
          </w:tcPr>
          <w:p w14:paraId="0FEB1D2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Qatar</w:t>
            </w:r>
          </w:p>
        </w:tc>
      </w:tr>
      <w:tr w:rsidR="009130E8" w:rsidRPr="00F9765D" w14:paraId="54D4A77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04ED5F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REU</w:t>
            </w:r>
          </w:p>
        </w:tc>
        <w:tc>
          <w:tcPr>
            <w:tcW w:w="6096" w:type="dxa"/>
            <w:tcBorders>
              <w:top w:val="nil"/>
              <w:left w:val="nil"/>
              <w:bottom w:val="single" w:sz="4" w:space="0" w:color="auto"/>
              <w:right w:val="single" w:sz="4" w:space="0" w:color="auto"/>
            </w:tcBorders>
            <w:shd w:val="clear" w:color="auto" w:fill="auto"/>
            <w:noWrap/>
            <w:vAlign w:val="bottom"/>
            <w:hideMark/>
          </w:tcPr>
          <w:p w14:paraId="1B7439A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Réunion</w:t>
            </w:r>
          </w:p>
        </w:tc>
      </w:tr>
      <w:tr w:rsidR="009130E8" w:rsidRPr="00F9765D" w14:paraId="7CD2E7E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D2A4ED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ROU</w:t>
            </w:r>
          </w:p>
        </w:tc>
        <w:tc>
          <w:tcPr>
            <w:tcW w:w="6096" w:type="dxa"/>
            <w:tcBorders>
              <w:top w:val="nil"/>
              <w:left w:val="nil"/>
              <w:bottom w:val="single" w:sz="4" w:space="0" w:color="auto"/>
              <w:right w:val="single" w:sz="4" w:space="0" w:color="auto"/>
            </w:tcBorders>
            <w:shd w:val="clear" w:color="auto" w:fill="auto"/>
            <w:noWrap/>
            <w:vAlign w:val="bottom"/>
            <w:hideMark/>
          </w:tcPr>
          <w:p w14:paraId="5B202FB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Roumanie</w:t>
            </w:r>
          </w:p>
        </w:tc>
      </w:tr>
      <w:tr w:rsidR="009130E8" w:rsidRPr="00F9765D" w14:paraId="5959B73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16744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RUS</w:t>
            </w:r>
          </w:p>
        </w:tc>
        <w:tc>
          <w:tcPr>
            <w:tcW w:w="6096" w:type="dxa"/>
            <w:tcBorders>
              <w:top w:val="nil"/>
              <w:left w:val="nil"/>
              <w:bottom w:val="single" w:sz="4" w:space="0" w:color="auto"/>
              <w:right w:val="single" w:sz="4" w:space="0" w:color="auto"/>
            </w:tcBorders>
            <w:shd w:val="clear" w:color="auto" w:fill="auto"/>
            <w:noWrap/>
            <w:vAlign w:val="bottom"/>
            <w:hideMark/>
          </w:tcPr>
          <w:p w14:paraId="7276F9C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Fédération de Russie</w:t>
            </w:r>
          </w:p>
        </w:tc>
      </w:tr>
      <w:tr w:rsidR="009130E8" w:rsidRPr="00F9765D" w14:paraId="4877CB3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1D6842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RWA</w:t>
            </w:r>
          </w:p>
        </w:tc>
        <w:tc>
          <w:tcPr>
            <w:tcW w:w="6096" w:type="dxa"/>
            <w:tcBorders>
              <w:top w:val="nil"/>
              <w:left w:val="nil"/>
              <w:bottom w:val="single" w:sz="4" w:space="0" w:color="auto"/>
              <w:right w:val="single" w:sz="4" w:space="0" w:color="auto"/>
            </w:tcBorders>
            <w:shd w:val="clear" w:color="auto" w:fill="auto"/>
            <w:noWrap/>
            <w:vAlign w:val="bottom"/>
            <w:hideMark/>
          </w:tcPr>
          <w:p w14:paraId="7D97ED4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Rwanda</w:t>
            </w:r>
          </w:p>
        </w:tc>
      </w:tr>
      <w:tr w:rsidR="009130E8" w:rsidRPr="00F9765D" w14:paraId="218B49A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6BAC20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SAU</w:t>
            </w:r>
          </w:p>
        </w:tc>
        <w:tc>
          <w:tcPr>
            <w:tcW w:w="6096" w:type="dxa"/>
            <w:tcBorders>
              <w:top w:val="nil"/>
              <w:left w:val="nil"/>
              <w:bottom w:val="single" w:sz="4" w:space="0" w:color="auto"/>
              <w:right w:val="single" w:sz="4" w:space="0" w:color="auto"/>
            </w:tcBorders>
            <w:shd w:val="clear" w:color="auto" w:fill="auto"/>
            <w:noWrap/>
            <w:vAlign w:val="bottom"/>
            <w:hideMark/>
          </w:tcPr>
          <w:p w14:paraId="35B2A5B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Arabie saoudite</w:t>
            </w:r>
          </w:p>
        </w:tc>
      </w:tr>
      <w:tr w:rsidR="009130E8" w:rsidRPr="00F9765D" w14:paraId="1C269D1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79530A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SDN</w:t>
            </w:r>
          </w:p>
        </w:tc>
        <w:tc>
          <w:tcPr>
            <w:tcW w:w="6096" w:type="dxa"/>
            <w:tcBorders>
              <w:top w:val="nil"/>
              <w:left w:val="nil"/>
              <w:bottom w:val="single" w:sz="4" w:space="0" w:color="auto"/>
              <w:right w:val="single" w:sz="4" w:space="0" w:color="auto"/>
            </w:tcBorders>
            <w:shd w:val="clear" w:color="auto" w:fill="auto"/>
            <w:noWrap/>
            <w:vAlign w:val="bottom"/>
            <w:hideMark/>
          </w:tcPr>
          <w:p w14:paraId="3179791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Soudan</w:t>
            </w:r>
          </w:p>
        </w:tc>
      </w:tr>
      <w:tr w:rsidR="009130E8" w:rsidRPr="00F9765D" w14:paraId="6B40758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065C81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SEN</w:t>
            </w:r>
          </w:p>
        </w:tc>
        <w:tc>
          <w:tcPr>
            <w:tcW w:w="6096" w:type="dxa"/>
            <w:tcBorders>
              <w:top w:val="nil"/>
              <w:left w:val="nil"/>
              <w:bottom w:val="single" w:sz="4" w:space="0" w:color="auto"/>
              <w:right w:val="single" w:sz="4" w:space="0" w:color="auto"/>
            </w:tcBorders>
            <w:shd w:val="clear" w:color="auto" w:fill="auto"/>
            <w:noWrap/>
            <w:vAlign w:val="bottom"/>
            <w:hideMark/>
          </w:tcPr>
          <w:p w14:paraId="2BB8CA9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Sénégal</w:t>
            </w:r>
          </w:p>
        </w:tc>
      </w:tr>
      <w:tr w:rsidR="009130E8" w:rsidRPr="00F9765D" w14:paraId="1C1A13B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2E93C6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SGP</w:t>
            </w:r>
          </w:p>
        </w:tc>
        <w:tc>
          <w:tcPr>
            <w:tcW w:w="6096" w:type="dxa"/>
            <w:tcBorders>
              <w:top w:val="nil"/>
              <w:left w:val="nil"/>
              <w:bottom w:val="single" w:sz="4" w:space="0" w:color="auto"/>
              <w:right w:val="single" w:sz="4" w:space="0" w:color="auto"/>
            </w:tcBorders>
            <w:shd w:val="clear" w:color="auto" w:fill="auto"/>
            <w:noWrap/>
            <w:vAlign w:val="bottom"/>
            <w:hideMark/>
          </w:tcPr>
          <w:p w14:paraId="68BFAB4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Singapour</w:t>
            </w:r>
          </w:p>
        </w:tc>
      </w:tr>
      <w:tr w:rsidR="009130E8" w:rsidRPr="00F9765D" w14:paraId="54F6784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F7410C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SGS</w:t>
            </w:r>
          </w:p>
        </w:tc>
        <w:tc>
          <w:tcPr>
            <w:tcW w:w="6096" w:type="dxa"/>
            <w:tcBorders>
              <w:top w:val="nil"/>
              <w:left w:val="nil"/>
              <w:bottom w:val="single" w:sz="4" w:space="0" w:color="auto"/>
              <w:right w:val="single" w:sz="4" w:space="0" w:color="auto"/>
            </w:tcBorders>
            <w:shd w:val="clear" w:color="auto" w:fill="auto"/>
            <w:noWrap/>
            <w:vAlign w:val="bottom"/>
            <w:hideMark/>
          </w:tcPr>
          <w:p w14:paraId="12B56BD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Géorgie du Sud et les îles Sandwich du Sud</w:t>
            </w:r>
          </w:p>
        </w:tc>
      </w:tr>
      <w:tr w:rsidR="009130E8" w:rsidRPr="00F9765D" w14:paraId="1CC299E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E7255C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SHN</w:t>
            </w:r>
          </w:p>
        </w:tc>
        <w:tc>
          <w:tcPr>
            <w:tcW w:w="6096" w:type="dxa"/>
            <w:tcBorders>
              <w:top w:val="nil"/>
              <w:left w:val="nil"/>
              <w:bottom w:val="single" w:sz="4" w:space="0" w:color="auto"/>
              <w:right w:val="single" w:sz="4" w:space="0" w:color="auto"/>
            </w:tcBorders>
            <w:shd w:val="clear" w:color="auto" w:fill="auto"/>
            <w:noWrap/>
            <w:vAlign w:val="bottom"/>
            <w:hideMark/>
          </w:tcPr>
          <w:p w14:paraId="535270E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Sainte-Hélène</w:t>
            </w:r>
          </w:p>
        </w:tc>
      </w:tr>
      <w:tr w:rsidR="009130E8" w:rsidRPr="00F9765D" w14:paraId="10EEB73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095EA2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lastRenderedPageBreak/>
              <w:t>SJM</w:t>
            </w:r>
          </w:p>
        </w:tc>
        <w:tc>
          <w:tcPr>
            <w:tcW w:w="6096" w:type="dxa"/>
            <w:tcBorders>
              <w:top w:val="nil"/>
              <w:left w:val="nil"/>
              <w:bottom w:val="single" w:sz="4" w:space="0" w:color="auto"/>
              <w:right w:val="single" w:sz="4" w:space="0" w:color="auto"/>
            </w:tcBorders>
            <w:shd w:val="clear" w:color="auto" w:fill="auto"/>
            <w:noWrap/>
            <w:vAlign w:val="bottom"/>
            <w:hideMark/>
          </w:tcPr>
          <w:p w14:paraId="4245F5A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Svalbard et Jan Mayen</w:t>
            </w:r>
          </w:p>
        </w:tc>
      </w:tr>
      <w:tr w:rsidR="009130E8" w:rsidRPr="00F9765D" w14:paraId="3753B56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0F7191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SLB</w:t>
            </w:r>
          </w:p>
        </w:tc>
        <w:tc>
          <w:tcPr>
            <w:tcW w:w="6096" w:type="dxa"/>
            <w:tcBorders>
              <w:top w:val="nil"/>
              <w:left w:val="nil"/>
              <w:bottom w:val="single" w:sz="4" w:space="0" w:color="auto"/>
              <w:right w:val="single" w:sz="4" w:space="0" w:color="auto"/>
            </w:tcBorders>
            <w:shd w:val="clear" w:color="auto" w:fill="auto"/>
            <w:noWrap/>
            <w:vAlign w:val="bottom"/>
            <w:hideMark/>
          </w:tcPr>
          <w:p w14:paraId="1289461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Salomon</w:t>
            </w:r>
          </w:p>
        </w:tc>
      </w:tr>
      <w:tr w:rsidR="009130E8" w:rsidRPr="00F9765D" w14:paraId="0DFE667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164103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SLE</w:t>
            </w:r>
          </w:p>
        </w:tc>
        <w:tc>
          <w:tcPr>
            <w:tcW w:w="6096" w:type="dxa"/>
            <w:tcBorders>
              <w:top w:val="nil"/>
              <w:left w:val="nil"/>
              <w:bottom w:val="single" w:sz="4" w:space="0" w:color="auto"/>
              <w:right w:val="single" w:sz="4" w:space="0" w:color="auto"/>
            </w:tcBorders>
            <w:shd w:val="clear" w:color="auto" w:fill="auto"/>
            <w:noWrap/>
            <w:vAlign w:val="bottom"/>
            <w:hideMark/>
          </w:tcPr>
          <w:p w14:paraId="16CE938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Sierra Leone</w:t>
            </w:r>
          </w:p>
        </w:tc>
      </w:tr>
      <w:tr w:rsidR="009130E8" w:rsidRPr="00F9765D" w14:paraId="70F29D1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3AD43C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SLV</w:t>
            </w:r>
          </w:p>
        </w:tc>
        <w:tc>
          <w:tcPr>
            <w:tcW w:w="6096" w:type="dxa"/>
            <w:tcBorders>
              <w:top w:val="nil"/>
              <w:left w:val="nil"/>
              <w:bottom w:val="single" w:sz="4" w:space="0" w:color="auto"/>
              <w:right w:val="single" w:sz="4" w:space="0" w:color="auto"/>
            </w:tcBorders>
            <w:shd w:val="clear" w:color="auto" w:fill="auto"/>
            <w:noWrap/>
            <w:vAlign w:val="bottom"/>
            <w:hideMark/>
          </w:tcPr>
          <w:p w14:paraId="590D5E9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Salvador</w:t>
            </w:r>
          </w:p>
        </w:tc>
      </w:tr>
      <w:tr w:rsidR="009130E8" w:rsidRPr="00F9765D" w14:paraId="44E2251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681A48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SMR</w:t>
            </w:r>
          </w:p>
        </w:tc>
        <w:tc>
          <w:tcPr>
            <w:tcW w:w="6096" w:type="dxa"/>
            <w:tcBorders>
              <w:top w:val="nil"/>
              <w:left w:val="nil"/>
              <w:bottom w:val="single" w:sz="4" w:space="0" w:color="auto"/>
              <w:right w:val="single" w:sz="4" w:space="0" w:color="auto"/>
            </w:tcBorders>
            <w:shd w:val="clear" w:color="auto" w:fill="auto"/>
            <w:noWrap/>
            <w:vAlign w:val="bottom"/>
            <w:hideMark/>
          </w:tcPr>
          <w:p w14:paraId="5692480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Saint-Marin</w:t>
            </w:r>
          </w:p>
        </w:tc>
      </w:tr>
      <w:tr w:rsidR="009130E8" w:rsidRPr="00F9765D" w14:paraId="23ED00F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2B5901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SOM</w:t>
            </w:r>
          </w:p>
        </w:tc>
        <w:tc>
          <w:tcPr>
            <w:tcW w:w="6096" w:type="dxa"/>
            <w:tcBorders>
              <w:top w:val="nil"/>
              <w:left w:val="nil"/>
              <w:bottom w:val="single" w:sz="4" w:space="0" w:color="auto"/>
              <w:right w:val="single" w:sz="4" w:space="0" w:color="auto"/>
            </w:tcBorders>
            <w:shd w:val="clear" w:color="auto" w:fill="auto"/>
            <w:noWrap/>
            <w:vAlign w:val="bottom"/>
            <w:hideMark/>
          </w:tcPr>
          <w:p w14:paraId="7A6586B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Somalie</w:t>
            </w:r>
          </w:p>
        </w:tc>
      </w:tr>
      <w:tr w:rsidR="009130E8" w:rsidRPr="00F9765D" w14:paraId="3E55E88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64A639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SPM</w:t>
            </w:r>
          </w:p>
        </w:tc>
        <w:tc>
          <w:tcPr>
            <w:tcW w:w="6096" w:type="dxa"/>
            <w:tcBorders>
              <w:top w:val="nil"/>
              <w:left w:val="nil"/>
              <w:bottom w:val="single" w:sz="4" w:space="0" w:color="auto"/>
              <w:right w:val="single" w:sz="4" w:space="0" w:color="auto"/>
            </w:tcBorders>
            <w:shd w:val="clear" w:color="auto" w:fill="auto"/>
            <w:noWrap/>
            <w:vAlign w:val="bottom"/>
            <w:hideMark/>
          </w:tcPr>
          <w:p w14:paraId="7EDB4E4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Saint-Pierre-et-Miquelon</w:t>
            </w:r>
          </w:p>
        </w:tc>
      </w:tr>
      <w:tr w:rsidR="009130E8" w:rsidRPr="00F9765D" w14:paraId="6A933B5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0C5956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SRB</w:t>
            </w:r>
          </w:p>
        </w:tc>
        <w:tc>
          <w:tcPr>
            <w:tcW w:w="6096" w:type="dxa"/>
            <w:tcBorders>
              <w:top w:val="nil"/>
              <w:left w:val="nil"/>
              <w:bottom w:val="single" w:sz="4" w:space="0" w:color="auto"/>
              <w:right w:val="single" w:sz="4" w:space="0" w:color="auto"/>
            </w:tcBorders>
            <w:shd w:val="clear" w:color="auto" w:fill="auto"/>
            <w:noWrap/>
            <w:vAlign w:val="bottom"/>
            <w:hideMark/>
          </w:tcPr>
          <w:p w14:paraId="3702340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Serbie</w:t>
            </w:r>
          </w:p>
        </w:tc>
      </w:tr>
      <w:tr w:rsidR="009130E8" w:rsidRPr="00F9765D" w14:paraId="558B7A8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D59ABB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SSD</w:t>
            </w:r>
          </w:p>
        </w:tc>
        <w:tc>
          <w:tcPr>
            <w:tcW w:w="6096" w:type="dxa"/>
            <w:tcBorders>
              <w:top w:val="nil"/>
              <w:left w:val="nil"/>
              <w:bottom w:val="single" w:sz="4" w:space="0" w:color="auto"/>
              <w:right w:val="single" w:sz="4" w:space="0" w:color="auto"/>
            </w:tcBorders>
            <w:shd w:val="clear" w:color="auto" w:fill="auto"/>
            <w:noWrap/>
            <w:vAlign w:val="bottom"/>
            <w:hideMark/>
          </w:tcPr>
          <w:p w14:paraId="641D5D2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Soudan du Sud</w:t>
            </w:r>
          </w:p>
        </w:tc>
      </w:tr>
      <w:tr w:rsidR="009130E8" w:rsidRPr="00F9765D" w14:paraId="60DC516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2E98E2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STP</w:t>
            </w:r>
          </w:p>
        </w:tc>
        <w:tc>
          <w:tcPr>
            <w:tcW w:w="6096" w:type="dxa"/>
            <w:tcBorders>
              <w:top w:val="nil"/>
              <w:left w:val="nil"/>
              <w:bottom w:val="single" w:sz="4" w:space="0" w:color="auto"/>
              <w:right w:val="single" w:sz="4" w:space="0" w:color="auto"/>
            </w:tcBorders>
            <w:shd w:val="clear" w:color="auto" w:fill="auto"/>
            <w:noWrap/>
            <w:vAlign w:val="bottom"/>
            <w:hideMark/>
          </w:tcPr>
          <w:p w14:paraId="3500201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Sao Tomé-et-Principe</w:t>
            </w:r>
          </w:p>
        </w:tc>
      </w:tr>
      <w:tr w:rsidR="009130E8" w:rsidRPr="00F9765D" w14:paraId="77F12A8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F2C7D1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SUR</w:t>
            </w:r>
          </w:p>
        </w:tc>
        <w:tc>
          <w:tcPr>
            <w:tcW w:w="6096" w:type="dxa"/>
            <w:tcBorders>
              <w:top w:val="nil"/>
              <w:left w:val="nil"/>
              <w:bottom w:val="single" w:sz="4" w:space="0" w:color="auto"/>
              <w:right w:val="single" w:sz="4" w:space="0" w:color="auto"/>
            </w:tcBorders>
            <w:shd w:val="clear" w:color="auto" w:fill="auto"/>
            <w:noWrap/>
            <w:vAlign w:val="bottom"/>
            <w:hideMark/>
          </w:tcPr>
          <w:p w14:paraId="68C8BC6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Suriname</w:t>
            </w:r>
          </w:p>
        </w:tc>
      </w:tr>
      <w:tr w:rsidR="009130E8" w:rsidRPr="00F9765D" w14:paraId="69B7899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9F8D50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SVK</w:t>
            </w:r>
          </w:p>
        </w:tc>
        <w:tc>
          <w:tcPr>
            <w:tcW w:w="6096" w:type="dxa"/>
            <w:tcBorders>
              <w:top w:val="nil"/>
              <w:left w:val="nil"/>
              <w:bottom w:val="single" w:sz="4" w:space="0" w:color="auto"/>
              <w:right w:val="single" w:sz="4" w:space="0" w:color="auto"/>
            </w:tcBorders>
            <w:shd w:val="clear" w:color="auto" w:fill="auto"/>
            <w:noWrap/>
            <w:vAlign w:val="bottom"/>
            <w:hideMark/>
          </w:tcPr>
          <w:p w14:paraId="5A116E0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Slovaquie</w:t>
            </w:r>
          </w:p>
        </w:tc>
      </w:tr>
      <w:tr w:rsidR="009130E8" w:rsidRPr="00F9765D" w14:paraId="48E66E4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127424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SVN</w:t>
            </w:r>
          </w:p>
        </w:tc>
        <w:tc>
          <w:tcPr>
            <w:tcW w:w="6096" w:type="dxa"/>
            <w:tcBorders>
              <w:top w:val="nil"/>
              <w:left w:val="nil"/>
              <w:bottom w:val="single" w:sz="4" w:space="0" w:color="auto"/>
              <w:right w:val="single" w:sz="4" w:space="0" w:color="auto"/>
            </w:tcBorders>
            <w:shd w:val="clear" w:color="auto" w:fill="auto"/>
            <w:noWrap/>
            <w:vAlign w:val="bottom"/>
            <w:hideMark/>
          </w:tcPr>
          <w:p w14:paraId="1A26430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Slovénie</w:t>
            </w:r>
          </w:p>
        </w:tc>
      </w:tr>
      <w:tr w:rsidR="009130E8" w:rsidRPr="00F9765D" w14:paraId="3C0F92E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22B5D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SWE</w:t>
            </w:r>
          </w:p>
        </w:tc>
        <w:tc>
          <w:tcPr>
            <w:tcW w:w="6096" w:type="dxa"/>
            <w:tcBorders>
              <w:top w:val="nil"/>
              <w:left w:val="nil"/>
              <w:bottom w:val="single" w:sz="4" w:space="0" w:color="auto"/>
              <w:right w:val="single" w:sz="4" w:space="0" w:color="auto"/>
            </w:tcBorders>
            <w:shd w:val="clear" w:color="auto" w:fill="auto"/>
            <w:noWrap/>
            <w:vAlign w:val="bottom"/>
            <w:hideMark/>
          </w:tcPr>
          <w:p w14:paraId="0DA6336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Suède</w:t>
            </w:r>
          </w:p>
        </w:tc>
      </w:tr>
      <w:tr w:rsidR="009130E8" w:rsidRPr="00F9765D" w14:paraId="4C06CBA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C8435A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SWZ</w:t>
            </w:r>
          </w:p>
        </w:tc>
        <w:tc>
          <w:tcPr>
            <w:tcW w:w="6096" w:type="dxa"/>
            <w:tcBorders>
              <w:top w:val="nil"/>
              <w:left w:val="nil"/>
              <w:bottom w:val="single" w:sz="4" w:space="0" w:color="auto"/>
              <w:right w:val="single" w:sz="4" w:space="0" w:color="auto"/>
            </w:tcBorders>
            <w:shd w:val="clear" w:color="auto" w:fill="auto"/>
            <w:noWrap/>
            <w:vAlign w:val="bottom"/>
            <w:hideMark/>
          </w:tcPr>
          <w:p w14:paraId="370B6AA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Swaziland</w:t>
            </w:r>
          </w:p>
        </w:tc>
      </w:tr>
      <w:tr w:rsidR="009130E8" w:rsidRPr="00F9765D" w14:paraId="715B0FF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BC08B3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SXM</w:t>
            </w:r>
          </w:p>
        </w:tc>
        <w:tc>
          <w:tcPr>
            <w:tcW w:w="6096" w:type="dxa"/>
            <w:tcBorders>
              <w:top w:val="nil"/>
              <w:left w:val="nil"/>
              <w:bottom w:val="single" w:sz="4" w:space="0" w:color="auto"/>
              <w:right w:val="single" w:sz="4" w:space="0" w:color="auto"/>
            </w:tcBorders>
            <w:shd w:val="clear" w:color="auto" w:fill="auto"/>
            <w:noWrap/>
            <w:vAlign w:val="bottom"/>
            <w:hideMark/>
          </w:tcPr>
          <w:p w14:paraId="64AA390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Saint-Martin (partie néerlandaise)</w:t>
            </w:r>
          </w:p>
        </w:tc>
      </w:tr>
      <w:tr w:rsidR="009130E8" w:rsidRPr="00F9765D" w14:paraId="0BFA0FC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D80870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SYC</w:t>
            </w:r>
          </w:p>
        </w:tc>
        <w:tc>
          <w:tcPr>
            <w:tcW w:w="6096" w:type="dxa"/>
            <w:tcBorders>
              <w:top w:val="nil"/>
              <w:left w:val="nil"/>
              <w:bottom w:val="single" w:sz="4" w:space="0" w:color="auto"/>
              <w:right w:val="single" w:sz="4" w:space="0" w:color="auto"/>
            </w:tcBorders>
            <w:shd w:val="clear" w:color="auto" w:fill="auto"/>
            <w:noWrap/>
            <w:vAlign w:val="bottom"/>
            <w:hideMark/>
          </w:tcPr>
          <w:p w14:paraId="56C984D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Seychelles</w:t>
            </w:r>
          </w:p>
        </w:tc>
      </w:tr>
      <w:tr w:rsidR="009130E8" w:rsidRPr="00F9765D" w14:paraId="553773E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33B75A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SYR</w:t>
            </w:r>
          </w:p>
        </w:tc>
        <w:tc>
          <w:tcPr>
            <w:tcW w:w="6096" w:type="dxa"/>
            <w:tcBorders>
              <w:top w:val="nil"/>
              <w:left w:val="nil"/>
              <w:bottom w:val="single" w:sz="4" w:space="0" w:color="auto"/>
              <w:right w:val="single" w:sz="4" w:space="0" w:color="auto"/>
            </w:tcBorders>
            <w:shd w:val="clear" w:color="auto" w:fill="auto"/>
            <w:noWrap/>
            <w:vAlign w:val="bottom"/>
            <w:hideMark/>
          </w:tcPr>
          <w:p w14:paraId="6B1D118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Syrie</w:t>
            </w:r>
          </w:p>
        </w:tc>
      </w:tr>
      <w:tr w:rsidR="009130E8" w:rsidRPr="00F9765D" w14:paraId="54B0FB0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B65BCA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TCA</w:t>
            </w:r>
          </w:p>
        </w:tc>
        <w:tc>
          <w:tcPr>
            <w:tcW w:w="6096" w:type="dxa"/>
            <w:tcBorders>
              <w:top w:val="nil"/>
              <w:left w:val="nil"/>
              <w:bottom w:val="single" w:sz="4" w:space="0" w:color="auto"/>
              <w:right w:val="single" w:sz="4" w:space="0" w:color="auto"/>
            </w:tcBorders>
            <w:shd w:val="clear" w:color="auto" w:fill="auto"/>
            <w:noWrap/>
            <w:vAlign w:val="bottom"/>
            <w:hideMark/>
          </w:tcPr>
          <w:p w14:paraId="19044AA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Turks et Caïques</w:t>
            </w:r>
          </w:p>
        </w:tc>
      </w:tr>
      <w:tr w:rsidR="009130E8" w:rsidRPr="00F9765D" w14:paraId="3580D10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49A256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TCD</w:t>
            </w:r>
          </w:p>
        </w:tc>
        <w:tc>
          <w:tcPr>
            <w:tcW w:w="6096" w:type="dxa"/>
            <w:tcBorders>
              <w:top w:val="nil"/>
              <w:left w:val="nil"/>
              <w:bottom w:val="single" w:sz="4" w:space="0" w:color="auto"/>
              <w:right w:val="single" w:sz="4" w:space="0" w:color="auto"/>
            </w:tcBorders>
            <w:shd w:val="clear" w:color="auto" w:fill="auto"/>
            <w:noWrap/>
            <w:vAlign w:val="bottom"/>
            <w:hideMark/>
          </w:tcPr>
          <w:p w14:paraId="4899208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Tchad</w:t>
            </w:r>
          </w:p>
        </w:tc>
      </w:tr>
      <w:tr w:rsidR="009130E8" w:rsidRPr="00F9765D" w14:paraId="37C79B6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29DFBD0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TGO</w:t>
            </w:r>
          </w:p>
        </w:tc>
        <w:tc>
          <w:tcPr>
            <w:tcW w:w="6096" w:type="dxa"/>
            <w:tcBorders>
              <w:top w:val="nil"/>
              <w:left w:val="nil"/>
              <w:bottom w:val="single" w:sz="4" w:space="0" w:color="auto"/>
              <w:right w:val="single" w:sz="4" w:space="0" w:color="auto"/>
            </w:tcBorders>
            <w:shd w:val="clear" w:color="auto" w:fill="auto"/>
            <w:noWrap/>
            <w:vAlign w:val="bottom"/>
            <w:hideMark/>
          </w:tcPr>
          <w:p w14:paraId="07648ED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Togo</w:t>
            </w:r>
          </w:p>
        </w:tc>
      </w:tr>
      <w:tr w:rsidR="009130E8" w:rsidRPr="00F9765D" w14:paraId="4860BCB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FA1901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THA</w:t>
            </w:r>
          </w:p>
        </w:tc>
        <w:tc>
          <w:tcPr>
            <w:tcW w:w="6096" w:type="dxa"/>
            <w:tcBorders>
              <w:top w:val="nil"/>
              <w:left w:val="nil"/>
              <w:bottom w:val="single" w:sz="4" w:space="0" w:color="auto"/>
              <w:right w:val="single" w:sz="4" w:space="0" w:color="auto"/>
            </w:tcBorders>
            <w:shd w:val="clear" w:color="auto" w:fill="auto"/>
            <w:noWrap/>
            <w:vAlign w:val="bottom"/>
            <w:hideMark/>
          </w:tcPr>
          <w:p w14:paraId="74219BBE"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Thaïlande</w:t>
            </w:r>
          </w:p>
        </w:tc>
      </w:tr>
      <w:tr w:rsidR="009130E8" w:rsidRPr="00F9765D" w14:paraId="0EAA9F6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337EB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TJK</w:t>
            </w:r>
          </w:p>
        </w:tc>
        <w:tc>
          <w:tcPr>
            <w:tcW w:w="6096" w:type="dxa"/>
            <w:tcBorders>
              <w:top w:val="nil"/>
              <w:left w:val="nil"/>
              <w:bottom w:val="single" w:sz="4" w:space="0" w:color="auto"/>
              <w:right w:val="single" w:sz="4" w:space="0" w:color="auto"/>
            </w:tcBorders>
            <w:shd w:val="clear" w:color="auto" w:fill="auto"/>
            <w:noWrap/>
            <w:vAlign w:val="bottom"/>
            <w:hideMark/>
          </w:tcPr>
          <w:p w14:paraId="4C91C11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Tadjikistan</w:t>
            </w:r>
          </w:p>
        </w:tc>
      </w:tr>
      <w:tr w:rsidR="009130E8" w:rsidRPr="00F9765D" w14:paraId="5C02610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B1DD6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TKL</w:t>
            </w:r>
          </w:p>
        </w:tc>
        <w:tc>
          <w:tcPr>
            <w:tcW w:w="6096" w:type="dxa"/>
            <w:tcBorders>
              <w:top w:val="nil"/>
              <w:left w:val="nil"/>
              <w:bottom w:val="single" w:sz="4" w:space="0" w:color="auto"/>
              <w:right w:val="single" w:sz="4" w:space="0" w:color="auto"/>
            </w:tcBorders>
            <w:shd w:val="clear" w:color="auto" w:fill="auto"/>
            <w:noWrap/>
            <w:vAlign w:val="bottom"/>
            <w:hideMark/>
          </w:tcPr>
          <w:p w14:paraId="3C88827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Tokelau</w:t>
            </w:r>
          </w:p>
        </w:tc>
      </w:tr>
      <w:tr w:rsidR="009130E8" w:rsidRPr="00F9765D" w14:paraId="32646D9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2513A2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TKM</w:t>
            </w:r>
          </w:p>
        </w:tc>
        <w:tc>
          <w:tcPr>
            <w:tcW w:w="6096" w:type="dxa"/>
            <w:tcBorders>
              <w:top w:val="nil"/>
              <w:left w:val="nil"/>
              <w:bottom w:val="single" w:sz="4" w:space="0" w:color="auto"/>
              <w:right w:val="single" w:sz="4" w:space="0" w:color="auto"/>
            </w:tcBorders>
            <w:shd w:val="clear" w:color="auto" w:fill="auto"/>
            <w:noWrap/>
            <w:vAlign w:val="bottom"/>
            <w:hideMark/>
          </w:tcPr>
          <w:p w14:paraId="613110F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Turkménistan</w:t>
            </w:r>
          </w:p>
        </w:tc>
      </w:tr>
      <w:tr w:rsidR="009130E8" w:rsidRPr="00F9765D" w14:paraId="6081224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1CCBA2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TLS</w:t>
            </w:r>
          </w:p>
        </w:tc>
        <w:tc>
          <w:tcPr>
            <w:tcW w:w="6096" w:type="dxa"/>
            <w:tcBorders>
              <w:top w:val="nil"/>
              <w:left w:val="nil"/>
              <w:bottom w:val="single" w:sz="4" w:space="0" w:color="auto"/>
              <w:right w:val="single" w:sz="4" w:space="0" w:color="auto"/>
            </w:tcBorders>
            <w:shd w:val="clear" w:color="auto" w:fill="auto"/>
            <w:noWrap/>
            <w:vAlign w:val="bottom"/>
            <w:hideMark/>
          </w:tcPr>
          <w:p w14:paraId="360E5FE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Timor-Leste</w:t>
            </w:r>
          </w:p>
        </w:tc>
      </w:tr>
      <w:tr w:rsidR="009130E8" w:rsidRPr="00F9765D" w14:paraId="524F9799"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50D4BC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TON</w:t>
            </w:r>
          </w:p>
        </w:tc>
        <w:tc>
          <w:tcPr>
            <w:tcW w:w="6096" w:type="dxa"/>
            <w:tcBorders>
              <w:top w:val="nil"/>
              <w:left w:val="nil"/>
              <w:bottom w:val="single" w:sz="4" w:space="0" w:color="auto"/>
              <w:right w:val="single" w:sz="4" w:space="0" w:color="auto"/>
            </w:tcBorders>
            <w:shd w:val="clear" w:color="auto" w:fill="auto"/>
            <w:noWrap/>
            <w:vAlign w:val="bottom"/>
            <w:hideMark/>
          </w:tcPr>
          <w:p w14:paraId="7A20AB1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Tonga</w:t>
            </w:r>
          </w:p>
        </w:tc>
      </w:tr>
      <w:tr w:rsidR="009130E8" w:rsidRPr="00F9765D" w14:paraId="042610D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2779C2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TTO</w:t>
            </w:r>
          </w:p>
        </w:tc>
        <w:tc>
          <w:tcPr>
            <w:tcW w:w="6096" w:type="dxa"/>
            <w:tcBorders>
              <w:top w:val="nil"/>
              <w:left w:val="nil"/>
              <w:bottom w:val="single" w:sz="4" w:space="0" w:color="auto"/>
              <w:right w:val="single" w:sz="4" w:space="0" w:color="auto"/>
            </w:tcBorders>
            <w:shd w:val="clear" w:color="auto" w:fill="auto"/>
            <w:noWrap/>
            <w:vAlign w:val="bottom"/>
            <w:hideMark/>
          </w:tcPr>
          <w:p w14:paraId="51AD65C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Trinité-et-Tobago</w:t>
            </w:r>
          </w:p>
        </w:tc>
      </w:tr>
      <w:tr w:rsidR="009130E8" w:rsidRPr="00F9765D" w14:paraId="213EAED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36176A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TUN</w:t>
            </w:r>
          </w:p>
        </w:tc>
        <w:tc>
          <w:tcPr>
            <w:tcW w:w="6096" w:type="dxa"/>
            <w:tcBorders>
              <w:top w:val="nil"/>
              <w:left w:val="nil"/>
              <w:bottom w:val="single" w:sz="4" w:space="0" w:color="auto"/>
              <w:right w:val="single" w:sz="4" w:space="0" w:color="auto"/>
            </w:tcBorders>
            <w:shd w:val="clear" w:color="auto" w:fill="auto"/>
            <w:noWrap/>
            <w:vAlign w:val="bottom"/>
            <w:hideMark/>
          </w:tcPr>
          <w:p w14:paraId="0D12B1E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Tunisie</w:t>
            </w:r>
          </w:p>
        </w:tc>
      </w:tr>
      <w:tr w:rsidR="009130E8" w:rsidRPr="00F9765D" w14:paraId="4963A35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CC697D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TUR</w:t>
            </w:r>
          </w:p>
        </w:tc>
        <w:tc>
          <w:tcPr>
            <w:tcW w:w="6096" w:type="dxa"/>
            <w:tcBorders>
              <w:top w:val="nil"/>
              <w:left w:val="nil"/>
              <w:bottom w:val="single" w:sz="4" w:space="0" w:color="auto"/>
              <w:right w:val="single" w:sz="4" w:space="0" w:color="auto"/>
            </w:tcBorders>
            <w:shd w:val="clear" w:color="auto" w:fill="auto"/>
            <w:noWrap/>
            <w:vAlign w:val="bottom"/>
            <w:hideMark/>
          </w:tcPr>
          <w:p w14:paraId="69BB16B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Turquie</w:t>
            </w:r>
          </w:p>
        </w:tc>
      </w:tr>
      <w:tr w:rsidR="009130E8" w:rsidRPr="00F9765D" w14:paraId="5010E24F"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E7DAB7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TUV</w:t>
            </w:r>
          </w:p>
        </w:tc>
        <w:tc>
          <w:tcPr>
            <w:tcW w:w="6096" w:type="dxa"/>
            <w:tcBorders>
              <w:top w:val="nil"/>
              <w:left w:val="nil"/>
              <w:bottom w:val="single" w:sz="4" w:space="0" w:color="auto"/>
              <w:right w:val="single" w:sz="4" w:space="0" w:color="auto"/>
            </w:tcBorders>
            <w:shd w:val="clear" w:color="auto" w:fill="auto"/>
            <w:noWrap/>
            <w:vAlign w:val="bottom"/>
            <w:hideMark/>
          </w:tcPr>
          <w:p w14:paraId="0628389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Tuvalu</w:t>
            </w:r>
          </w:p>
        </w:tc>
      </w:tr>
      <w:tr w:rsidR="009130E8" w:rsidRPr="00F9765D" w14:paraId="7769181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2C6D38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TWN</w:t>
            </w:r>
          </w:p>
        </w:tc>
        <w:tc>
          <w:tcPr>
            <w:tcW w:w="6096" w:type="dxa"/>
            <w:tcBorders>
              <w:top w:val="nil"/>
              <w:left w:val="nil"/>
              <w:bottom w:val="single" w:sz="4" w:space="0" w:color="auto"/>
              <w:right w:val="single" w:sz="4" w:space="0" w:color="auto"/>
            </w:tcBorders>
            <w:shd w:val="clear" w:color="auto" w:fill="auto"/>
            <w:noWrap/>
            <w:vAlign w:val="bottom"/>
            <w:hideMark/>
          </w:tcPr>
          <w:p w14:paraId="10ADD24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Taïwan</w:t>
            </w:r>
          </w:p>
        </w:tc>
      </w:tr>
      <w:tr w:rsidR="009130E8" w:rsidRPr="00F9765D" w14:paraId="7FDE2B8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5CE98A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TZA</w:t>
            </w:r>
          </w:p>
        </w:tc>
        <w:tc>
          <w:tcPr>
            <w:tcW w:w="6096" w:type="dxa"/>
            <w:tcBorders>
              <w:top w:val="nil"/>
              <w:left w:val="nil"/>
              <w:bottom w:val="single" w:sz="4" w:space="0" w:color="auto"/>
              <w:right w:val="single" w:sz="4" w:space="0" w:color="auto"/>
            </w:tcBorders>
            <w:shd w:val="clear" w:color="auto" w:fill="auto"/>
            <w:noWrap/>
            <w:vAlign w:val="bottom"/>
            <w:hideMark/>
          </w:tcPr>
          <w:p w14:paraId="31C223A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Tanzanie</w:t>
            </w:r>
          </w:p>
        </w:tc>
      </w:tr>
      <w:tr w:rsidR="009130E8" w:rsidRPr="00F9765D" w14:paraId="237D2CD3"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939024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UGA</w:t>
            </w:r>
          </w:p>
        </w:tc>
        <w:tc>
          <w:tcPr>
            <w:tcW w:w="6096" w:type="dxa"/>
            <w:tcBorders>
              <w:top w:val="nil"/>
              <w:left w:val="nil"/>
              <w:bottom w:val="single" w:sz="4" w:space="0" w:color="auto"/>
              <w:right w:val="single" w:sz="4" w:space="0" w:color="auto"/>
            </w:tcBorders>
            <w:shd w:val="clear" w:color="auto" w:fill="auto"/>
            <w:noWrap/>
            <w:vAlign w:val="bottom"/>
            <w:hideMark/>
          </w:tcPr>
          <w:p w14:paraId="6B186F9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Ouganda</w:t>
            </w:r>
          </w:p>
        </w:tc>
      </w:tr>
      <w:tr w:rsidR="009130E8" w:rsidRPr="00F9765D" w14:paraId="0906ACB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42D6D0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UKR</w:t>
            </w:r>
          </w:p>
        </w:tc>
        <w:tc>
          <w:tcPr>
            <w:tcW w:w="6096" w:type="dxa"/>
            <w:tcBorders>
              <w:top w:val="nil"/>
              <w:left w:val="nil"/>
              <w:bottom w:val="single" w:sz="4" w:space="0" w:color="auto"/>
              <w:right w:val="single" w:sz="4" w:space="0" w:color="auto"/>
            </w:tcBorders>
            <w:shd w:val="clear" w:color="auto" w:fill="auto"/>
            <w:noWrap/>
            <w:vAlign w:val="bottom"/>
            <w:hideMark/>
          </w:tcPr>
          <w:p w14:paraId="2DBB646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Ukraine</w:t>
            </w:r>
          </w:p>
        </w:tc>
      </w:tr>
      <w:tr w:rsidR="009130E8" w:rsidRPr="00F9765D" w14:paraId="50AF330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01D9DC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UMI</w:t>
            </w:r>
          </w:p>
        </w:tc>
        <w:tc>
          <w:tcPr>
            <w:tcW w:w="6096" w:type="dxa"/>
            <w:tcBorders>
              <w:top w:val="nil"/>
              <w:left w:val="nil"/>
              <w:bottom w:val="single" w:sz="4" w:space="0" w:color="auto"/>
              <w:right w:val="single" w:sz="4" w:space="0" w:color="auto"/>
            </w:tcBorders>
            <w:shd w:val="clear" w:color="auto" w:fill="auto"/>
            <w:noWrap/>
            <w:vAlign w:val="bottom"/>
            <w:hideMark/>
          </w:tcPr>
          <w:p w14:paraId="6B3AFAA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mineures éloignées des États-Unis</w:t>
            </w:r>
          </w:p>
        </w:tc>
      </w:tr>
      <w:tr w:rsidR="009130E8" w:rsidRPr="00F9765D" w14:paraId="12FC67D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C44B94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URY</w:t>
            </w:r>
          </w:p>
        </w:tc>
        <w:tc>
          <w:tcPr>
            <w:tcW w:w="6096" w:type="dxa"/>
            <w:tcBorders>
              <w:top w:val="nil"/>
              <w:left w:val="nil"/>
              <w:bottom w:val="single" w:sz="4" w:space="0" w:color="auto"/>
              <w:right w:val="single" w:sz="4" w:space="0" w:color="auto"/>
            </w:tcBorders>
            <w:shd w:val="clear" w:color="auto" w:fill="auto"/>
            <w:noWrap/>
            <w:vAlign w:val="bottom"/>
            <w:hideMark/>
          </w:tcPr>
          <w:p w14:paraId="2383D12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Uruguay</w:t>
            </w:r>
          </w:p>
        </w:tc>
      </w:tr>
      <w:tr w:rsidR="009130E8" w:rsidRPr="00F9765D" w14:paraId="76DE8620"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82786C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USA</w:t>
            </w:r>
          </w:p>
        </w:tc>
        <w:tc>
          <w:tcPr>
            <w:tcW w:w="6096" w:type="dxa"/>
            <w:tcBorders>
              <w:top w:val="nil"/>
              <w:left w:val="nil"/>
              <w:bottom w:val="single" w:sz="4" w:space="0" w:color="auto"/>
              <w:right w:val="single" w:sz="4" w:space="0" w:color="auto"/>
            </w:tcBorders>
            <w:shd w:val="clear" w:color="auto" w:fill="auto"/>
            <w:noWrap/>
            <w:vAlign w:val="bottom"/>
            <w:hideMark/>
          </w:tcPr>
          <w:p w14:paraId="1F6B6A6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États-Unis</w:t>
            </w:r>
          </w:p>
        </w:tc>
      </w:tr>
      <w:tr w:rsidR="009130E8" w:rsidRPr="00F9765D" w14:paraId="30291D97"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1CC721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UZB</w:t>
            </w:r>
          </w:p>
        </w:tc>
        <w:tc>
          <w:tcPr>
            <w:tcW w:w="6096" w:type="dxa"/>
            <w:tcBorders>
              <w:top w:val="nil"/>
              <w:left w:val="nil"/>
              <w:bottom w:val="single" w:sz="4" w:space="0" w:color="auto"/>
              <w:right w:val="single" w:sz="4" w:space="0" w:color="auto"/>
            </w:tcBorders>
            <w:shd w:val="clear" w:color="auto" w:fill="auto"/>
            <w:noWrap/>
            <w:vAlign w:val="bottom"/>
            <w:hideMark/>
          </w:tcPr>
          <w:p w14:paraId="2B42790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Ouzbékistan</w:t>
            </w:r>
          </w:p>
        </w:tc>
      </w:tr>
      <w:tr w:rsidR="009130E8" w:rsidRPr="00F9765D" w14:paraId="421382E8"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460F7D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VAT</w:t>
            </w:r>
          </w:p>
        </w:tc>
        <w:tc>
          <w:tcPr>
            <w:tcW w:w="6096" w:type="dxa"/>
            <w:tcBorders>
              <w:top w:val="nil"/>
              <w:left w:val="nil"/>
              <w:bottom w:val="single" w:sz="4" w:space="0" w:color="auto"/>
              <w:right w:val="single" w:sz="4" w:space="0" w:color="auto"/>
            </w:tcBorders>
            <w:shd w:val="clear" w:color="auto" w:fill="auto"/>
            <w:noWrap/>
            <w:vAlign w:val="bottom"/>
            <w:hideMark/>
          </w:tcPr>
          <w:p w14:paraId="071169C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Saint-Siège (État de la Cité du Vatican)</w:t>
            </w:r>
          </w:p>
        </w:tc>
      </w:tr>
      <w:tr w:rsidR="009130E8" w:rsidRPr="00F9765D" w14:paraId="1FC1CD9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191DE0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VCT</w:t>
            </w:r>
          </w:p>
        </w:tc>
        <w:tc>
          <w:tcPr>
            <w:tcW w:w="6096" w:type="dxa"/>
            <w:tcBorders>
              <w:top w:val="nil"/>
              <w:left w:val="nil"/>
              <w:bottom w:val="single" w:sz="4" w:space="0" w:color="auto"/>
              <w:right w:val="single" w:sz="4" w:space="0" w:color="auto"/>
            </w:tcBorders>
            <w:shd w:val="clear" w:color="auto" w:fill="auto"/>
            <w:noWrap/>
            <w:vAlign w:val="bottom"/>
            <w:hideMark/>
          </w:tcPr>
          <w:p w14:paraId="540004B7"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Saint-Vincent-et-les Grenadines</w:t>
            </w:r>
          </w:p>
        </w:tc>
      </w:tr>
      <w:tr w:rsidR="009130E8" w:rsidRPr="00F9765D" w14:paraId="6FCDBC9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8F877B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lastRenderedPageBreak/>
              <w:t>VEN</w:t>
            </w:r>
          </w:p>
        </w:tc>
        <w:tc>
          <w:tcPr>
            <w:tcW w:w="6096" w:type="dxa"/>
            <w:tcBorders>
              <w:top w:val="nil"/>
              <w:left w:val="nil"/>
              <w:bottom w:val="single" w:sz="4" w:space="0" w:color="auto"/>
              <w:right w:val="single" w:sz="4" w:space="0" w:color="auto"/>
            </w:tcBorders>
            <w:shd w:val="clear" w:color="auto" w:fill="auto"/>
            <w:noWrap/>
            <w:vAlign w:val="bottom"/>
            <w:hideMark/>
          </w:tcPr>
          <w:p w14:paraId="1F147B5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Venezuela</w:t>
            </w:r>
          </w:p>
        </w:tc>
      </w:tr>
      <w:tr w:rsidR="009130E8" w:rsidRPr="00F9765D" w14:paraId="26B09E8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2C88E8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VGB</w:t>
            </w:r>
          </w:p>
        </w:tc>
        <w:tc>
          <w:tcPr>
            <w:tcW w:w="6096" w:type="dxa"/>
            <w:tcBorders>
              <w:top w:val="nil"/>
              <w:left w:val="nil"/>
              <w:bottom w:val="single" w:sz="4" w:space="0" w:color="auto"/>
              <w:right w:val="single" w:sz="4" w:space="0" w:color="auto"/>
            </w:tcBorders>
            <w:shd w:val="clear" w:color="auto" w:fill="auto"/>
            <w:noWrap/>
            <w:vAlign w:val="bottom"/>
            <w:hideMark/>
          </w:tcPr>
          <w:p w14:paraId="230F8D68"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Vierges britanniques</w:t>
            </w:r>
          </w:p>
        </w:tc>
      </w:tr>
      <w:tr w:rsidR="009130E8" w:rsidRPr="00F9765D" w14:paraId="4D2B7355"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0BD9EE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VIR</w:t>
            </w:r>
          </w:p>
        </w:tc>
        <w:tc>
          <w:tcPr>
            <w:tcW w:w="6096" w:type="dxa"/>
            <w:tcBorders>
              <w:top w:val="nil"/>
              <w:left w:val="nil"/>
              <w:bottom w:val="single" w:sz="4" w:space="0" w:color="auto"/>
              <w:right w:val="single" w:sz="4" w:space="0" w:color="auto"/>
            </w:tcBorders>
            <w:shd w:val="clear" w:color="auto" w:fill="auto"/>
            <w:noWrap/>
            <w:vAlign w:val="bottom"/>
            <w:hideMark/>
          </w:tcPr>
          <w:p w14:paraId="65857D7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Îles Vierges des États-Unis</w:t>
            </w:r>
          </w:p>
        </w:tc>
      </w:tr>
      <w:tr w:rsidR="009130E8" w:rsidRPr="00F9765D" w14:paraId="62BE5AEB"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6F45EB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VNM</w:t>
            </w:r>
          </w:p>
        </w:tc>
        <w:tc>
          <w:tcPr>
            <w:tcW w:w="6096" w:type="dxa"/>
            <w:tcBorders>
              <w:top w:val="nil"/>
              <w:left w:val="nil"/>
              <w:bottom w:val="single" w:sz="4" w:space="0" w:color="auto"/>
              <w:right w:val="single" w:sz="4" w:space="0" w:color="auto"/>
            </w:tcBorders>
            <w:shd w:val="clear" w:color="auto" w:fill="auto"/>
            <w:noWrap/>
            <w:vAlign w:val="bottom"/>
            <w:hideMark/>
          </w:tcPr>
          <w:p w14:paraId="37E18BD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Vietnam</w:t>
            </w:r>
          </w:p>
        </w:tc>
      </w:tr>
      <w:tr w:rsidR="009130E8" w:rsidRPr="00F9765D" w14:paraId="2AAB3E22"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3BB2E2D5"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VUT</w:t>
            </w:r>
          </w:p>
        </w:tc>
        <w:tc>
          <w:tcPr>
            <w:tcW w:w="6096" w:type="dxa"/>
            <w:tcBorders>
              <w:top w:val="nil"/>
              <w:left w:val="nil"/>
              <w:bottom w:val="single" w:sz="4" w:space="0" w:color="auto"/>
              <w:right w:val="single" w:sz="4" w:space="0" w:color="auto"/>
            </w:tcBorders>
            <w:shd w:val="clear" w:color="auto" w:fill="auto"/>
            <w:noWrap/>
            <w:vAlign w:val="bottom"/>
            <w:hideMark/>
          </w:tcPr>
          <w:p w14:paraId="58B4C9B6"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Vanuatu</w:t>
            </w:r>
          </w:p>
        </w:tc>
      </w:tr>
      <w:tr w:rsidR="009130E8" w:rsidRPr="00F9765D" w14:paraId="267CA084"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067B713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WLF</w:t>
            </w:r>
          </w:p>
        </w:tc>
        <w:tc>
          <w:tcPr>
            <w:tcW w:w="6096" w:type="dxa"/>
            <w:tcBorders>
              <w:top w:val="nil"/>
              <w:left w:val="nil"/>
              <w:bottom w:val="single" w:sz="4" w:space="0" w:color="auto"/>
              <w:right w:val="single" w:sz="4" w:space="0" w:color="auto"/>
            </w:tcBorders>
            <w:shd w:val="clear" w:color="auto" w:fill="auto"/>
            <w:noWrap/>
            <w:vAlign w:val="bottom"/>
            <w:hideMark/>
          </w:tcPr>
          <w:p w14:paraId="48B36D8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Wallis-et-Futuna</w:t>
            </w:r>
          </w:p>
        </w:tc>
      </w:tr>
      <w:tr w:rsidR="009130E8" w:rsidRPr="00F9765D" w14:paraId="5F15E811"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626B9B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WSM</w:t>
            </w:r>
          </w:p>
        </w:tc>
        <w:tc>
          <w:tcPr>
            <w:tcW w:w="6096" w:type="dxa"/>
            <w:tcBorders>
              <w:top w:val="nil"/>
              <w:left w:val="nil"/>
              <w:bottom w:val="single" w:sz="4" w:space="0" w:color="auto"/>
              <w:right w:val="single" w:sz="4" w:space="0" w:color="auto"/>
            </w:tcBorders>
            <w:shd w:val="clear" w:color="auto" w:fill="auto"/>
            <w:noWrap/>
            <w:vAlign w:val="bottom"/>
            <w:hideMark/>
          </w:tcPr>
          <w:p w14:paraId="66AEE862"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Samoa</w:t>
            </w:r>
          </w:p>
        </w:tc>
      </w:tr>
      <w:tr w:rsidR="009130E8" w:rsidRPr="00F9765D" w14:paraId="0D64380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6674C6A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XKO</w:t>
            </w:r>
          </w:p>
        </w:tc>
        <w:tc>
          <w:tcPr>
            <w:tcW w:w="6096" w:type="dxa"/>
            <w:tcBorders>
              <w:top w:val="nil"/>
              <w:left w:val="nil"/>
              <w:bottom w:val="single" w:sz="4" w:space="0" w:color="auto"/>
              <w:right w:val="single" w:sz="4" w:space="0" w:color="auto"/>
            </w:tcBorders>
            <w:shd w:val="clear" w:color="auto" w:fill="auto"/>
            <w:noWrap/>
            <w:vAlign w:val="bottom"/>
            <w:hideMark/>
          </w:tcPr>
          <w:p w14:paraId="28F6569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Kosovo</w:t>
            </w:r>
          </w:p>
        </w:tc>
      </w:tr>
      <w:tr w:rsidR="009130E8" w:rsidRPr="00F9765D" w14:paraId="3D4FFAED"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58C6D463"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XSQ</w:t>
            </w:r>
          </w:p>
        </w:tc>
        <w:tc>
          <w:tcPr>
            <w:tcW w:w="6096" w:type="dxa"/>
            <w:tcBorders>
              <w:top w:val="nil"/>
              <w:left w:val="nil"/>
              <w:bottom w:val="single" w:sz="4" w:space="0" w:color="auto"/>
              <w:right w:val="single" w:sz="4" w:space="0" w:color="auto"/>
            </w:tcBorders>
            <w:shd w:val="clear" w:color="auto" w:fill="auto"/>
            <w:noWrap/>
            <w:vAlign w:val="bottom"/>
            <w:hideMark/>
          </w:tcPr>
          <w:p w14:paraId="5ECEC45D"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Sercq</w:t>
            </w:r>
          </w:p>
        </w:tc>
      </w:tr>
      <w:tr w:rsidR="009130E8" w:rsidRPr="00F9765D" w14:paraId="1B06E86E"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05A3974"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YEM</w:t>
            </w:r>
          </w:p>
        </w:tc>
        <w:tc>
          <w:tcPr>
            <w:tcW w:w="6096" w:type="dxa"/>
            <w:tcBorders>
              <w:top w:val="nil"/>
              <w:left w:val="nil"/>
              <w:bottom w:val="single" w:sz="4" w:space="0" w:color="auto"/>
              <w:right w:val="single" w:sz="4" w:space="0" w:color="auto"/>
            </w:tcBorders>
            <w:shd w:val="clear" w:color="auto" w:fill="auto"/>
            <w:noWrap/>
            <w:vAlign w:val="bottom"/>
            <w:hideMark/>
          </w:tcPr>
          <w:p w14:paraId="605AEB6F"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Yémen</w:t>
            </w:r>
          </w:p>
        </w:tc>
      </w:tr>
      <w:tr w:rsidR="009130E8" w:rsidRPr="00F9765D" w14:paraId="1BE9C776"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30F7509"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ZAF</w:t>
            </w:r>
          </w:p>
        </w:tc>
        <w:tc>
          <w:tcPr>
            <w:tcW w:w="6096" w:type="dxa"/>
            <w:tcBorders>
              <w:top w:val="nil"/>
              <w:left w:val="nil"/>
              <w:bottom w:val="single" w:sz="4" w:space="0" w:color="auto"/>
              <w:right w:val="single" w:sz="4" w:space="0" w:color="auto"/>
            </w:tcBorders>
            <w:shd w:val="clear" w:color="auto" w:fill="auto"/>
            <w:noWrap/>
            <w:vAlign w:val="bottom"/>
            <w:hideMark/>
          </w:tcPr>
          <w:p w14:paraId="3309D980"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République sud-africaine</w:t>
            </w:r>
          </w:p>
        </w:tc>
      </w:tr>
      <w:tr w:rsidR="009130E8" w:rsidRPr="00F9765D" w14:paraId="56540B2A"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295CA0A"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ZMB</w:t>
            </w:r>
          </w:p>
        </w:tc>
        <w:tc>
          <w:tcPr>
            <w:tcW w:w="6096" w:type="dxa"/>
            <w:tcBorders>
              <w:top w:val="nil"/>
              <w:left w:val="nil"/>
              <w:bottom w:val="single" w:sz="4" w:space="0" w:color="auto"/>
              <w:right w:val="single" w:sz="4" w:space="0" w:color="auto"/>
            </w:tcBorders>
            <w:shd w:val="clear" w:color="auto" w:fill="auto"/>
            <w:noWrap/>
            <w:vAlign w:val="bottom"/>
            <w:hideMark/>
          </w:tcPr>
          <w:p w14:paraId="7774C91B"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Zambie</w:t>
            </w:r>
          </w:p>
        </w:tc>
      </w:tr>
      <w:tr w:rsidR="009130E8" w:rsidRPr="00F9765D" w14:paraId="499AE2BC" w14:textId="77777777" w:rsidTr="0058002C">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713D3BEC"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ZWE</w:t>
            </w:r>
          </w:p>
        </w:tc>
        <w:tc>
          <w:tcPr>
            <w:tcW w:w="6096" w:type="dxa"/>
            <w:tcBorders>
              <w:top w:val="nil"/>
              <w:left w:val="nil"/>
              <w:bottom w:val="single" w:sz="4" w:space="0" w:color="auto"/>
              <w:right w:val="single" w:sz="4" w:space="0" w:color="auto"/>
            </w:tcBorders>
            <w:shd w:val="clear" w:color="auto" w:fill="auto"/>
            <w:noWrap/>
            <w:vAlign w:val="bottom"/>
            <w:hideMark/>
          </w:tcPr>
          <w:p w14:paraId="5530BBA1" w14:textId="77777777" w:rsidR="009130E8" w:rsidRPr="00F9765D" w:rsidRDefault="009130E8" w:rsidP="0058002C">
            <w:pPr>
              <w:spacing w:after="0" w:line="240" w:lineRule="auto"/>
              <w:rPr>
                <w:rFonts w:ascii="Times New Roman" w:eastAsia="Times New Roman" w:hAnsi="Times New Roman" w:cs="Times New Roman"/>
                <w:color w:val="000000"/>
              </w:rPr>
            </w:pPr>
            <w:r w:rsidRPr="00F9765D">
              <w:rPr>
                <w:rFonts w:ascii="Times New Roman" w:hAnsi="Times New Roman"/>
                <w:color w:val="000000"/>
              </w:rPr>
              <w:t>Zimbabwe</w:t>
            </w:r>
          </w:p>
        </w:tc>
      </w:tr>
    </w:tbl>
    <w:p w14:paraId="55F91891" w14:textId="77777777" w:rsidR="009130E8" w:rsidRPr="00F9765D" w:rsidRDefault="009130E8" w:rsidP="009130E8">
      <w:pPr>
        <w:jc w:val="both"/>
      </w:pPr>
    </w:p>
    <w:p w14:paraId="7AF13080" w14:textId="77777777" w:rsidR="00017A0F" w:rsidRDefault="00017A0F">
      <w:r>
        <w:br w:type="page"/>
      </w:r>
    </w:p>
    <w:p w14:paraId="6380810B" w14:textId="5AC60D18" w:rsidR="009130E8" w:rsidRPr="00FE14EE" w:rsidRDefault="009130E8" w:rsidP="009130E8">
      <w:pPr>
        <w:jc w:val="both"/>
      </w:pPr>
      <w:r w:rsidRPr="00FE14EE">
        <w:lastRenderedPageBreak/>
        <w:t>Nom du champ</w:t>
      </w:r>
      <w:r w:rsidRPr="00FE14EE">
        <w:tab/>
      </w:r>
      <w:r w:rsidRPr="00FE14EE">
        <w:tab/>
      </w:r>
      <w:r w:rsidRPr="00FE14EE">
        <w:tab/>
      </w:r>
      <w:bookmarkStart w:id="111" w:name="OwnershipGender"/>
      <w:proofErr w:type="spellStart"/>
      <w:r w:rsidRPr="00FE14EE">
        <w:t>OwnershipGender</w:t>
      </w:r>
      <w:bookmarkEnd w:id="111"/>
      <w:proofErr w:type="spellEnd"/>
    </w:p>
    <w:p w14:paraId="53E36048" w14:textId="77777777" w:rsidR="009130E8" w:rsidRPr="00FE14EE" w:rsidRDefault="009130E8" w:rsidP="009130E8">
      <w:pPr>
        <w:ind w:left="2880" w:hanging="2880"/>
        <w:jc w:val="both"/>
      </w:pPr>
      <w:r w:rsidRPr="00FE14EE">
        <w:t>Description</w:t>
      </w:r>
      <w:r w:rsidRPr="00FE14EE">
        <w:tab/>
        <w:t xml:space="preserve">Une variable indicatrice représentant le sexe de la majorité des propriétaires de l’entreprise. </w:t>
      </w:r>
    </w:p>
    <w:p w14:paraId="54F18977" w14:textId="29DDE138" w:rsidR="009130E8" w:rsidRPr="00FE14EE" w:rsidRDefault="009130E8" w:rsidP="009130E8">
      <w:pPr>
        <w:jc w:val="both"/>
        <w:rPr>
          <w:rFonts w:ascii="Calibri" w:eastAsia="Times New Roman" w:hAnsi="Calibri" w:cs="Times New Roman"/>
          <w:color w:val="000000"/>
        </w:rPr>
      </w:pPr>
      <w:r w:rsidRPr="00FE14EE">
        <w:t>Source</w:t>
      </w:r>
      <w:r w:rsidRPr="00FE14EE">
        <w:tab/>
      </w:r>
      <w:r w:rsidRPr="00FE14EE">
        <w:tab/>
      </w:r>
      <w:r w:rsidRPr="00FE14EE">
        <w:tab/>
      </w:r>
      <w:r w:rsidRPr="00FE14EE">
        <w:tab/>
      </w:r>
      <w:r w:rsidR="00FE14EE" w:rsidRPr="00FE14EE">
        <w:t>MPE-</w:t>
      </w:r>
      <w:r w:rsidRPr="00FE14EE">
        <w:rPr>
          <w:rFonts w:ascii="Calibri" w:hAnsi="Calibri"/>
          <w:color w:val="000000"/>
        </w:rPr>
        <w:t>BDCDEE</w:t>
      </w:r>
    </w:p>
    <w:p w14:paraId="513375DE" w14:textId="77777777" w:rsidR="009130E8" w:rsidRPr="00F9765D" w:rsidRDefault="009130E8" w:rsidP="009130E8">
      <w:pPr>
        <w:jc w:val="both"/>
      </w:pPr>
      <w:r w:rsidRPr="00FE14EE">
        <w:t>Autres renseignements</w:t>
      </w:r>
      <w:r w:rsidRPr="00FE14EE">
        <w:tab/>
      </w:r>
      <w:r w:rsidRPr="00FE14EE">
        <w:tab/>
        <w:t>0 : Indéterminé, 1 : Homme, 2 : Femme, 3 : Parts égales</w:t>
      </w:r>
      <w:r w:rsidRPr="00F9765D">
        <w:t xml:space="preserve"> </w:t>
      </w:r>
    </w:p>
    <w:p w14:paraId="02488BCF" w14:textId="77777777" w:rsidR="009130E8" w:rsidRPr="00F9765D" w:rsidRDefault="009130E8" w:rsidP="00306C6C">
      <w:pPr>
        <w:jc w:val="both"/>
      </w:pPr>
    </w:p>
    <w:p w14:paraId="78CED190" w14:textId="11DE9617" w:rsidR="00017A0F" w:rsidRDefault="00017A0F">
      <w:r>
        <w:br w:type="page"/>
      </w:r>
    </w:p>
    <w:p w14:paraId="123AB7FF" w14:textId="3745BAE6" w:rsidR="003B5E90" w:rsidRPr="00F9765D" w:rsidRDefault="003B5E90" w:rsidP="003B5E90">
      <w:pPr>
        <w:jc w:val="both"/>
      </w:pPr>
      <w:r w:rsidRPr="00F9765D">
        <w:lastRenderedPageBreak/>
        <w:t>Nom du champ</w:t>
      </w:r>
      <w:r w:rsidRPr="00F9765D">
        <w:tab/>
      </w:r>
      <w:r w:rsidRPr="00F9765D">
        <w:tab/>
      </w:r>
      <w:r w:rsidRPr="00F9765D">
        <w:tab/>
      </w:r>
      <w:bookmarkStart w:id="112" w:name="age"/>
      <w:proofErr w:type="spellStart"/>
      <w:r w:rsidRPr="00F9765D">
        <w:t>age</w:t>
      </w:r>
      <w:bookmarkEnd w:id="112"/>
      <w:proofErr w:type="spellEnd"/>
    </w:p>
    <w:p w14:paraId="71B16E7A" w14:textId="1EFF37FD" w:rsidR="003B5E90" w:rsidRPr="00F9765D" w:rsidRDefault="003B5E90" w:rsidP="003B5E90">
      <w:pPr>
        <w:ind w:left="2880" w:hanging="2880"/>
        <w:jc w:val="both"/>
      </w:pPr>
      <w:r w:rsidRPr="00F9765D">
        <w:t>Description</w:t>
      </w:r>
      <w:r w:rsidRPr="00F9765D">
        <w:tab/>
        <w:t xml:space="preserve">Âge de l’entreprise. Défini comme la différence entre l’année en cours et la date minimale de constitution de l’entreprise. Les valeurs négatives sont remplacées par -99. </w:t>
      </w:r>
    </w:p>
    <w:p w14:paraId="314A80C4" w14:textId="1E4186EF" w:rsidR="003B5E90" w:rsidRPr="00F9765D" w:rsidRDefault="003B5E90"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r>
      <w:r w:rsidRPr="00F9765D">
        <w:rPr>
          <w:rFonts w:ascii="Calibri" w:hAnsi="Calibri"/>
          <w:color w:val="000000"/>
        </w:rPr>
        <w:t>Registre des entreprises</w:t>
      </w:r>
    </w:p>
    <w:p w14:paraId="5E96EDCC" w14:textId="77777777" w:rsidR="00017A0F" w:rsidRDefault="00017A0F">
      <w:r>
        <w:br w:type="page"/>
      </w:r>
    </w:p>
    <w:p w14:paraId="1E09B0BC" w14:textId="1B747AC7" w:rsidR="003B5E90" w:rsidRPr="00F9765D" w:rsidRDefault="003B5E90" w:rsidP="003B5E90">
      <w:pPr>
        <w:jc w:val="both"/>
      </w:pPr>
      <w:r w:rsidRPr="00F9765D">
        <w:lastRenderedPageBreak/>
        <w:t>Nom du champ</w:t>
      </w:r>
      <w:r w:rsidRPr="00F9765D">
        <w:tab/>
      </w:r>
      <w:r w:rsidRPr="00F9765D">
        <w:tab/>
      </w:r>
      <w:r w:rsidRPr="00F9765D">
        <w:tab/>
      </w:r>
      <w:bookmarkStart w:id="113" w:name="NAICS_DOMINANT"/>
      <w:r w:rsidRPr="00F9765D">
        <w:t>NAICS_DOMINANT</w:t>
      </w:r>
      <w:bookmarkEnd w:id="113"/>
    </w:p>
    <w:p w14:paraId="22AC6562" w14:textId="155D955E" w:rsidR="00A63AA5" w:rsidRPr="00F9765D" w:rsidRDefault="003B5E90" w:rsidP="00A63AA5">
      <w:pPr>
        <w:ind w:left="2880" w:hanging="2880"/>
        <w:jc w:val="both"/>
      </w:pPr>
      <w:r w:rsidRPr="00F9765D">
        <w:t>Description</w:t>
      </w:r>
      <w:r w:rsidRPr="00F9765D">
        <w:tab/>
        <w:t xml:space="preserve">Le code SCIAN dominant de l’entreprise. Défini comme étant le code SCIAN non manquant qui apparaît le plus fréquemment pour la vie de l’entreprise. Si la fréquence est égale à deux codes uniques du SCIAN ou plus, alors le code SCIAN le plus récent est choisi, c.‑à‑d. </w:t>
      </w:r>
      <w:proofErr w:type="gramStart"/>
      <w:r w:rsidRPr="00F9765D">
        <w:t>celui</w:t>
      </w:r>
      <w:proofErr w:type="gramEnd"/>
      <w:r w:rsidRPr="00F9765D">
        <w:t xml:space="preserve"> de l’année la plus récente. </w:t>
      </w:r>
    </w:p>
    <w:p w14:paraId="296EE310" w14:textId="6FE84ED6" w:rsidR="003B5E90" w:rsidRPr="00F9765D" w:rsidRDefault="00A63AA5" w:rsidP="00A63AA5">
      <w:pPr>
        <w:ind w:left="2880" w:hanging="2880"/>
        <w:jc w:val="both"/>
      </w:pPr>
      <w:r w:rsidRPr="00F9765D">
        <w:t>Source</w:t>
      </w:r>
      <w:r w:rsidRPr="00F9765D">
        <w:tab/>
      </w:r>
      <w:r w:rsidRPr="00F9765D">
        <w:rPr>
          <w:rFonts w:ascii="Calibri" w:hAnsi="Calibri"/>
          <w:color w:val="000000"/>
        </w:rPr>
        <w:t>Registre des entreprises</w:t>
      </w:r>
    </w:p>
    <w:p w14:paraId="2DAA8483" w14:textId="5F2D8C37" w:rsidR="00017A0F" w:rsidRDefault="00017A0F">
      <w:r>
        <w:br w:type="page"/>
      </w:r>
    </w:p>
    <w:p w14:paraId="1836C2EF" w14:textId="24252E84" w:rsidR="00306C6C" w:rsidRPr="00F9765D" w:rsidRDefault="00306C6C" w:rsidP="00306C6C">
      <w:pPr>
        <w:jc w:val="both"/>
      </w:pPr>
      <w:r w:rsidRPr="00F9765D">
        <w:lastRenderedPageBreak/>
        <w:t>Nom du champ</w:t>
      </w:r>
      <w:r w:rsidRPr="00F9765D">
        <w:tab/>
      </w:r>
      <w:r w:rsidRPr="00F9765D">
        <w:tab/>
      </w:r>
      <w:r w:rsidRPr="00F9765D">
        <w:tab/>
      </w:r>
      <w:bookmarkStart w:id="114" w:name="list_of_export_countries"/>
      <w:proofErr w:type="spellStart"/>
      <w:r w:rsidRPr="00F9765D">
        <w:t>list_of_export_countries</w:t>
      </w:r>
      <w:bookmarkEnd w:id="114"/>
      <w:proofErr w:type="spellEnd"/>
    </w:p>
    <w:p w14:paraId="07E0FBC2" w14:textId="638A157E" w:rsidR="00306C6C" w:rsidRPr="00F9765D" w:rsidRDefault="00143049" w:rsidP="00306C6C">
      <w:pPr>
        <w:ind w:left="2880" w:hanging="2880"/>
        <w:jc w:val="both"/>
      </w:pPr>
      <w:r w:rsidRPr="00F9765D">
        <w:t>Description</w:t>
      </w:r>
      <w:r w:rsidRPr="00F9765D">
        <w:tab/>
        <w:t xml:space="preserve">Liste des pays de destination des exportations de l’entreprise. Classée de la valeur d’exportation la plus élevée à la valeur d’exportation la plus faible. </w:t>
      </w:r>
    </w:p>
    <w:p w14:paraId="5D26E60A" w14:textId="1E3DCEC4" w:rsidR="00306C6C" w:rsidRPr="00F9765D" w:rsidRDefault="00306C6C"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3854000D" w14:textId="7804EC99" w:rsidR="00306C6C" w:rsidRPr="00F9765D" w:rsidRDefault="00306C6C" w:rsidP="00306C6C">
      <w:pPr>
        <w:jc w:val="both"/>
      </w:pPr>
      <w:r w:rsidRPr="00F9765D">
        <w:t>Renseignements supplémentaires</w:t>
      </w:r>
      <w:r w:rsidRPr="00F9765D">
        <w:tab/>
        <w:t xml:space="preserve">Codes de pays ISO à deux chiffres </w:t>
      </w:r>
    </w:p>
    <w:p w14:paraId="3D4A0E0C" w14:textId="5A85CCCA" w:rsidR="002E6585" w:rsidRDefault="002E6585">
      <w:r>
        <w:br w:type="page"/>
      </w:r>
    </w:p>
    <w:p w14:paraId="43FCA65E" w14:textId="74944870" w:rsidR="00306C6C" w:rsidRPr="00F9765D" w:rsidRDefault="00306C6C" w:rsidP="00306C6C">
      <w:pPr>
        <w:jc w:val="both"/>
      </w:pPr>
      <w:r w:rsidRPr="00F9765D">
        <w:lastRenderedPageBreak/>
        <w:t>Nom du champ</w:t>
      </w:r>
      <w:r w:rsidRPr="00F9765D">
        <w:tab/>
      </w:r>
      <w:r w:rsidRPr="00F9765D">
        <w:tab/>
      </w:r>
      <w:r w:rsidRPr="00F9765D">
        <w:tab/>
      </w:r>
      <w:bookmarkStart w:id="115" w:name="top_export_country_value"/>
      <w:bookmarkStart w:id="116" w:name="first_export_country_value"/>
      <w:proofErr w:type="spellStart"/>
      <w:r w:rsidRPr="00F9765D">
        <w:t>first_export_country_value</w:t>
      </w:r>
      <w:bookmarkEnd w:id="115"/>
      <w:bookmarkEnd w:id="116"/>
      <w:proofErr w:type="spellEnd"/>
    </w:p>
    <w:p w14:paraId="4E8744BB" w14:textId="24609468" w:rsidR="00306C6C" w:rsidRPr="00F9765D" w:rsidRDefault="005C2DAA" w:rsidP="00306C6C">
      <w:pPr>
        <w:ind w:left="2880" w:hanging="2880"/>
        <w:jc w:val="both"/>
      </w:pPr>
      <w:r w:rsidRPr="00F9765D">
        <w:t>Description</w:t>
      </w:r>
      <w:r w:rsidRPr="00F9765D">
        <w:tab/>
        <w:t>Valeur d’exportation du pays de destination le plus élevé de l’entreprise</w:t>
      </w:r>
    </w:p>
    <w:p w14:paraId="366498F2" w14:textId="282A253C" w:rsidR="00306C6C" w:rsidRPr="00F9765D" w:rsidRDefault="00306C6C"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4C4C3BAD" w14:textId="6EB345C3" w:rsidR="00306C6C" w:rsidRPr="00F9765D" w:rsidRDefault="005C2DAA" w:rsidP="006226B1">
      <w:pPr>
        <w:ind w:left="3600" w:hanging="3600"/>
        <w:jc w:val="both"/>
      </w:pPr>
      <w:r w:rsidRPr="00F9765D">
        <w:t>Renseignements supplémentaires</w:t>
      </w:r>
      <w:r w:rsidRPr="00F9765D">
        <w:tab/>
        <w:t>Pour les entreprises ayant un pays de destination, ce champ équivaut au champ « </w:t>
      </w:r>
      <w:proofErr w:type="spellStart"/>
      <w:r w:rsidRPr="00F9765D">
        <w:t>total_exports</w:t>
      </w:r>
      <w:proofErr w:type="spellEnd"/>
      <w:r w:rsidRPr="00F9765D">
        <w:t> » de l’entreprise. Pour les entreprises qui ont plus d’un pays de destination, ce champ correspond au premier pays énuméré dans la liste « </w:t>
      </w:r>
      <w:proofErr w:type="spellStart"/>
      <w:r w:rsidRPr="00F9765D">
        <w:t>list_of_export</w:t>
      </w:r>
      <w:r w:rsidR="006226B1">
        <w:t>_countries</w:t>
      </w:r>
      <w:proofErr w:type="spellEnd"/>
      <w:r w:rsidR="006226B1">
        <w:t> ».</w:t>
      </w:r>
    </w:p>
    <w:p w14:paraId="0F48FF11" w14:textId="6FDA61AD" w:rsidR="002E6585" w:rsidRDefault="002E6585">
      <w:r>
        <w:br w:type="page"/>
      </w:r>
    </w:p>
    <w:p w14:paraId="66F52705" w14:textId="44906F98" w:rsidR="00143049" w:rsidRPr="00F9765D" w:rsidRDefault="00143049" w:rsidP="00143049">
      <w:pPr>
        <w:jc w:val="both"/>
      </w:pPr>
      <w:r w:rsidRPr="00F9765D">
        <w:lastRenderedPageBreak/>
        <w:t>Nom du champ</w:t>
      </w:r>
      <w:r w:rsidRPr="00F9765D">
        <w:tab/>
      </w:r>
      <w:r w:rsidRPr="00F9765D">
        <w:tab/>
      </w:r>
      <w:r w:rsidRPr="00F9765D">
        <w:tab/>
      </w:r>
      <w:bookmarkStart w:id="117" w:name="second_export_country_value"/>
      <w:proofErr w:type="spellStart"/>
      <w:r w:rsidRPr="00F9765D">
        <w:t>second_export_country_value</w:t>
      </w:r>
      <w:bookmarkEnd w:id="117"/>
      <w:proofErr w:type="spellEnd"/>
    </w:p>
    <w:p w14:paraId="65E6E339" w14:textId="18EE9F16" w:rsidR="00143049" w:rsidRPr="00F9765D" w:rsidRDefault="00143049" w:rsidP="00143049">
      <w:pPr>
        <w:ind w:left="2880" w:hanging="2880"/>
        <w:jc w:val="both"/>
      </w:pPr>
      <w:r w:rsidRPr="00F9765D">
        <w:t>Description</w:t>
      </w:r>
      <w:r w:rsidRPr="00F9765D">
        <w:tab/>
        <w:t>Valeur d’exportation du deuxième pays de destination de l’entreprise</w:t>
      </w:r>
    </w:p>
    <w:p w14:paraId="65A7FDF0" w14:textId="77777777" w:rsidR="00143049" w:rsidRPr="00F9765D" w:rsidRDefault="00143049" w:rsidP="00143049">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78C5C02B" w14:textId="0CCCE4C4" w:rsidR="00143049" w:rsidRPr="00F9765D" w:rsidRDefault="00143049" w:rsidP="006226B1">
      <w:pPr>
        <w:ind w:left="3600" w:hanging="3600"/>
        <w:jc w:val="both"/>
      </w:pPr>
      <w:r w:rsidRPr="00F9765D">
        <w:t>Renseignements supplémentaires</w:t>
      </w:r>
      <w:r w:rsidRPr="00F9765D">
        <w:tab/>
        <w:t>Pour les entreprises qui ont plus d’un pays de destination, ce champ correspond au deuxième pays énuméré dans la liste « </w:t>
      </w:r>
      <w:proofErr w:type="spellStart"/>
      <w:r w:rsidRPr="00F9765D">
        <w:t>list_of_export_countries</w:t>
      </w:r>
      <w:proofErr w:type="spellEnd"/>
      <w:r w:rsidRPr="00F9765D">
        <w:t xml:space="preserve"> ». </w:t>
      </w:r>
    </w:p>
    <w:p w14:paraId="2C85AFE9" w14:textId="77777777" w:rsidR="002E6585" w:rsidRDefault="002E6585">
      <w:r>
        <w:br w:type="page"/>
      </w:r>
    </w:p>
    <w:p w14:paraId="556A259C" w14:textId="2A0F6AEC" w:rsidR="00143049" w:rsidRPr="00D01DE0" w:rsidRDefault="00143049" w:rsidP="00143049">
      <w:pPr>
        <w:jc w:val="both"/>
        <w:rPr>
          <w:lang w:val="en-CA"/>
        </w:rPr>
      </w:pPr>
      <w:r w:rsidRPr="00D01DE0">
        <w:rPr>
          <w:lang w:val="en-CA"/>
        </w:rPr>
        <w:lastRenderedPageBreak/>
        <w:t>Nom du champ</w:t>
      </w:r>
      <w:r w:rsidRPr="00D01DE0">
        <w:rPr>
          <w:lang w:val="en-CA"/>
        </w:rPr>
        <w:tab/>
      </w:r>
      <w:r w:rsidRPr="00D01DE0">
        <w:rPr>
          <w:lang w:val="en-CA"/>
        </w:rPr>
        <w:tab/>
      </w:r>
      <w:r w:rsidRPr="00D01DE0">
        <w:rPr>
          <w:lang w:val="en-CA"/>
        </w:rPr>
        <w:tab/>
      </w:r>
      <w:bookmarkStart w:id="118" w:name="third_export_country_value"/>
      <w:proofErr w:type="spellStart"/>
      <w:r w:rsidRPr="00D01DE0">
        <w:rPr>
          <w:lang w:val="en-CA"/>
        </w:rPr>
        <w:t>third_export_country_value</w:t>
      </w:r>
      <w:bookmarkEnd w:id="118"/>
      <w:proofErr w:type="spellEnd"/>
    </w:p>
    <w:p w14:paraId="6431B267" w14:textId="1559C146" w:rsidR="00143049" w:rsidRPr="00F9765D" w:rsidRDefault="00143049" w:rsidP="00143049">
      <w:pPr>
        <w:ind w:left="2880" w:hanging="2880"/>
        <w:jc w:val="both"/>
      </w:pPr>
      <w:r w:rsidRPr="00F9765D">
        <w:t>Description</w:t>
      </w:r>
      <w:r w:rsidRPr="00F9765D">
        <w:tab/>
        <w:t>Valeur d’exportation du troisième pays de destination de l’entreprise</w:t>
      </w:r>
    </w:p>
    <w:p w14:paraId="6196065D" w14:textId="77777777" w:rsidR="00143049" w:rsidRPr="00F9765D" w:rsidRDefault="00143049" w:rsidP="00143049">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537EFBAB" w14:textId="1A5B79CC" w:rsidR="00143049" w:rsidRPr="00F9765D" w:rsidRDefault="00143049" w:rsidP="006226B1">
      <w:pPr>
        <w:ind w:left="3600" w:hanging="3600"/>
        <w:jc w:val="both"/>
      </w:pPr>
      <w:r w:rsidRPr="00F9765D">
        <w:t>Renseignements supplémentaires</w:t>
      </w:r>
      <w:r w:rsidRPr="00F9765D">
        <w:tab/>
        <w:t>Pour les entreprises qui ont plus de deux pays de destination, ce champ correspond au troisième pays énuméré dans la liste « </w:t>
      </w:r>
      <w:proofErr w:type="spellStart"/>
      <w:r w:rsidRPr="00F9765D">
        <w:t>list_of_export_countries</w:t>
      </w:r>
      <w:proofErr w:type="spellEnd"/>
      <w:r w:rsidRPr="00F9765D">
        <w:t xml:space="preserve"> ». </w:t>
      </w:r>
    </w:p>
    <w:p w14:paraId="62B92F59" w14:textId="1FBA3EC2" w:rsidR="002E6585" w:rsidRDefault="002E6585">
      <w:r>
        <w:br w:type="page"/>
      </w:r>
    </w:p>
    <w:p w14:paraId="54E5F4F4" w14:textId="12F52344" w:rsidR="00DF4E87" w:rsidRPr="00F9765D" w:rsidRDefault="00DF4E87" w:rsidP="00DF4E87">
      <w:pPr>
        <w:jc w:val="both"/>
      </w:pPr>
      <w:r w:rsidRPr="00F9765D">
        <w:lastRenderedPageBreak/>
        <w:t>Nom du champ</w:t>
      </w:r>
      <w:r w:rsidRPr="00F9765D">
        <w:tab/>
      </w:r>
      <w:r w:rsidRPr="00F9765D">
        <w:tab/>
      </w:r>
      <w:r w:rsidRPr="00F9765D">
        <w:tab/>
      </w:r>
      <w:bookmarkStart w:id="119" w:name="list_of_export_products"/>
      <w:proofErr w:type="spellStart"/>
      <w:r w:rsidRPr="00F9765D">
        <w:t>list_of_export_products</w:t>
      </w:r>
      <w:bookmarkEnd w:id="119"/>
      <w:proofErr w:type="spellEnd"/>
    </w:p>
    <w:p w14:paraId="14F31CF2" w14:textId="4A022611" w:rsidR="00DF4E87" w:rsidRPr="00F9765D" w:rsidRDefault="00DF4E87" w:rsidP="00DF4E87">
      <w:pPr>
        <w:ind w:left="2880" w:hanging="2880"/>
        <w:jc w:val="both"/>
      </w:pPr>
      <w:r w:rsidRPr="00F9765D">
        <w:t>Description</w:t>
      </w:r>
      <w:r w:rsidRPr="00F9765D">
        <w:tab/>
        <w:t xml:space="preserve">Liste de codes à deux chiffres du Système harmonisé (SH) pour les exportations de l’entreprise. Classée de la valeur d’exportation la plus élevée à la valeur d’exportation la plus faible. </w:t>
      </w:r>
    </w:p>
    <w:p w14:paraId="4DAA2BC8" w14:textId="77777777" w:rsidR="00DF4E87" w:rsidRPr="00F9765D" w:rsidRDefault="00DF4E87" w:rsidP="00DF4E87">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145E7685" w14:textId="29126B2A" w:rsidR="00DF4E87" w:rsidRPr="00F9765D" w:rsidRDefault="00DF4E87" w:rsidP="00DF4E87">
      <w:pPr>
        <w:jc w:val="both"/>
      </w:pPr>
      <w:r w:rsidRPr="00F9765D">
        <w:t>Renseignements supplémentaires</w:t>
      </w:r>
      <w:r w:rsidRPr="00F9765D">
        <w:tab/>
      </w:r>
      <w:r w:rsidRPr="00F9765D">
        <w:tab/>
        <w:t>Codes du SH à deux chiffres</w:t>
      </w:r>
    </w:p>
    <w:p w14:paraId="471836D9" w14:textId="33FE6E1C" w:rsidR="002E6585" w:rsidRDefault="002E6585">
      <w:r>
        <w:br w:type="page"/>
      </w:r>
    </w:p>
    <w:p w14:paraId="256A1E5C" w14:textId="6E9EE8CB" w:rsidR="00DF4E87" w:rsidRPr="00F9765D" w:rsidRDefault="00DF4E87" w:rsidP="00DF4E87">
      <w:pPr>
        <w:jc w:val="both"/>
      </w:pPr>
      <w:r w:rsidRPr="00F9765D">
        <w:lastRenderedPageBreak/>
        <w:t>Nom du champ</w:t>
      </w:r>
      <w:r w:rsidRPr="00F9765D">
        <w:tab/>
      </w:r>
      <w:r w:rsidRPr="00F9765D">
        <w:tab/>
      </w:r>
      <w:r w:rsidRPr="00F9765D">
        <w:tab/>
      </w:r>
      <w:bookmarkStart w:id="120" w:name="first_export_product_value"/>
      <w:proofErr w:type="spellStart"/>
      <w:r w:rsidRPr="00F9765D">
        <w:t>first_export_product_value</w:t>
      </w:r>
      <w:bookmarkEnd w:id="120"/>
      <w:proofErr w:type="spellEnd"/>
    </w:p>
    <w:p w14:paraId="731B7D7F" w14:textId="01EAF444" w:rsidR="00DF4E87" w:rsidRPr="00F9765D" w:rsidRDefault="00DF4E87" w:rsidP="00DF4E87">
      <w:pPr>
        <w:ind w:left="2880" w:hanging="2880"/>
        <w:jc w:val="both"/>
      </w:pPr>
      <w:r w:rsidRPr="00F9765D">
        <w:t>Description</w:t>
      </w:r>
      <w:r w:rsidRPr="00F9765D">
        <w:tab/>
        <w:t xml:space="preserve">Valeur d’exportation du code à deux chiffres du SH le plus élevé de l’entreprise </w:t>
      </w:r>
    </w:p>
    <w:p w14:paraId="00AA5552" w14:textId="77777777" w:rsidR="00DF4E87" w:rsidRPr="00F9765D" w:rsidRDefault="00DF4E87" w:rsidP="00DF4E87">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2197D8B9" w14:textId="7ED71FC2" w:rsidR="00DF4E87" w:rsidRPr="00F9765D" w:rsidRDefault="00DF4E87" w:rsidP="006226B1">
      <w:pPr>
        <w:ind w:left="3600" w:hanging="3600"/>
        <w:jc w:val="both"/>
      </w:pPr>
      <w:r w:rsidRPr="00F9765D">
        <w:t>Renseignements supplémentaires</w:t>
      </w:r>
      <w:r w:rsidRPr="00F9765D">
        <w:tab/>
        <w:t>Pour les entreprises ayant un code SH à deux chiffres, ce champ équivaut au champ « </w:t>
      </w:r>
      <w:proofErr w:type="spellStart"/>
      <w:r w:rsidRPr="00F9765D">
        <w:t>total_exports</w:t>
      </w:r>
      <w:proofErr w:type="spellEnd"/>
      <w:r w:rsidRPr="00F9765D">
        <w:t> » de l’entreprise. Pour les entreprises qui ont plus d’un code SH à deux chiffres, ce champ correspond au premier code SH à deux chiffres indiqué dans « </w:t>
      </w:r>
      <w:proofErr w:type="spellStart"/>
      <w:r w:rsidRPr="00F9765D">
        <w:t>list_of_export_products</w:t>
      </w:r>
      <w:proofErr w:type="spellEnd"/>
      <w:r w:rsidRPr="00F9765D">
        <w:t xml:space="preserve"> ». </w:t>
      </w:r>
    </w:p>
    <w:p w14:paraId="34CC648E" w14:textId="3393C3AD" w:rsidR="002E6585" w:rsidRDefault="002E6585">
      <w:r>
        <w:br w:type="page"/>
      </w:r>
    </w:p>
    <w:p w14:paraId="1D8BB3DC" w14:textId="073C810C" w:rsidR="00DF4E87" w:rsidRPr="00F9765D" w:rsidRDefault="00DF4E87" w:rsidP="00DF4E87">
      <w:pPr>
        <w:jc w:val="both"/>
      </w:pPr>
      <w:r w:rsidRPr="00F9765D">
        <w:lastRenderedPageBreak/>
        <w:t>Nom du champ</w:t>
      </w:r>
      <w:r w:rsidRPr="00F9765D">
        <w:tab/>
      </w:r>
      <w:r w:rsidRPr="00F9765D">
        <w:tab/>
      </w:r>
      <w:r w:rsidRPr="00F9765D">
        <w:tab/>
      </w:r>
      <w:bookmarkStart w:id="121" w:name="second_export_product_value"/>
      <w:proofErr w:type="spellStart"/>
      <w:r w:rsidRPr="00F9765D">
        <w:t>second_export_product_value</w:t>
      </w:r>
      <w:bookmarkEnd w:id="121"/>
      <w:proofErr w:type="spellEnd"/>
    </w:p>
    <w:p w14:paraId="137FC01D" w14:textId="12616ECF" w:rsidR="00DF4E87" w:rsidRPr="00F9765D" w:rsidRDefault="00DF4E87" w:rsidP="00DF4E87">
      <w:pPr>
        <w:ind w:left="2880" w:hanging="2880"/>
        <w:jc w:val="both"/>
      </w:pPr>
      <w:r w:rsidRPr="00F9765D">
        <w:t>Description</w:t>
      </w:r>
      <w:r w:rsidRPr="00F9765D">
        <w:tab/>
        <w:t>Valeur d’exportation du deuxième code à deux chiffres du SH de l’entreprise</w:t>
      </w:r>
    </w:p>
    <w:p w14:paraId="26F9CD10" w14:textId="77777777" w:rsidR="00DF4E87" w:rsidRPr="00F9765D" w:rsidRDefault="00DF4E87" w:rsidP="00DF4E87">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583C9EF3" w14:textId="08F84277" w:rsidR="00DF4E87" w:rsidRPr="00F9765D" w:rsidRDefault="00DF4E87" w:rsidP="006226B1">
      <w:pPr>
        <w:ind w:left="3600" w:hanging="3600"/>
        <w:jc w:val="both"/>
      </w:pPr>
      <w:r w:rsidRPr="00F9765D">
        <w:t>Renseignements supplémentaires</w:t>
      </w:r>
      <w:r w:rsidRPr="00F9765D">
        <w:tab/>
        <w:t>Pour les entreprises qui ont plus d’un code SH à deux chiffres, ce champ correspond au deuxième code SH à deux chiffres indiqué dans « </w:t>
      </w:r>
      <w:proofErr w:type="spellStart"/>
      <w:r w:rsidRPr="00F9765D">
        <w:t>list_of_export_products</w:t>
      </w:r>
      <w:proofErr w:type="spellEnd"/>
      <w:r w:rsidRPr="00F9765D">
        <w:t xml:space="preserve"> ». </w:t>
      </w:r>
    </w:p>
    <w:p w14:paraId="28AABCB3" w14:textId="77777777" w:rsidR="00DF4E87" w:rsidRPr="00F9765D" w:rsidRDefault="00DF4E87" w:rsidP="00DF4E87">
      <w:pPr>
        <w:ind w:left="2880" w:hanging="2880"/>
        <w:jc w:val="both"/>
      </w:pPr>
    </w:p>
    <w:p w14:paraId="3939AEB7" w14:textId="4D03B5F4" w:rsidR="002E6585" w:rsidRDefault="002E6585">
      <w:r>
        <w:br w:type="page"/>
      </w:r>
    </w:p>
    <w:p w14:paraId="3915F280" w14:textId="32702762" w:rsidR="00DF4E87" w:rsidRPr="00F9765D" w:rsidRDefault="00DF4E87" w:rsidP="00DF4E87">
      <w:pPr>
        <w:jc w:val="both"/>
      </w:pPr>
      <w:r w:rsidRPr="00F9765D">
        <w:lastRenderedPageBreak/>
        <w:t>Nom du champ</w:t>
      </w:r>
      <w:r w:rsidRPr="00F9765D">
        <w:tab/>
      </w:r>
      <w:r w:rsidRPr="00F9765D">
        <w:tab/>
      </w:r>
      <w:r w:rsidRPr="00F9765D">
        <w:tab/>
      </w:r>
      <w:bookmarkStart w:id="122" w:name="third_export_product_value"/>
      <w:proofErr w:type="spellStart"/>
      <w:r w:rsidRPr="00F9765D">
        <w:t>third_export_product_value</w:t>
      </w:r>
      <w:bookmarkEnd w:id="122"/>
      <w:proofErr w:type="spellEnd"/>
    </w:p>
    <w:p w14:paraId="1A04D951" w14:textId="7C5FD11E" w:rsidR="00DF4E87" w:rsidRPr="00F9765D" w:rsidRDefault="00DF4E87" w:rsidP="00DF4E87">
      <w:pPr>
        <w:ind w:left="2880" w:hanging="2880"/>
        <w:jc w:val="both"/>
      </w:pPr>
      <w:r w:rsidRPr="00F9765D">
        <w:t>Description</w:t>
      </w:r>
      <w:r w:rsidRPr="00F9765D">
        <w:tab/>
        <w:t>Valeur d’exportation du troisième code à deux chiffres du SH de l’entreprise</w:t>
      </w:r>
    </w:p>
    <w:p w14:paraId="4711B079" w14:textId="77777777" w:rsidR="00DF4E87" w:rsidRPr="00F9765D" w:rsidRDefault="00DF4E87" w:rsidP="00DF4E87">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285ADF8B" w14:textId="08B90DE5" w:rsidR="00E32DF9" w:rsidRPr="00F9765D" w:rsidRDefault="00DF4E87" w:rsidP="006226B1">
      <w:pPr>
        <w:ind w:left="3600" w:hanging="3600"/>
        <w:jc w:val="both"/>
      </w:pPr>
      <w:r w:rsidRPr="00F9765D">
        <w:t>Renseignements supplémentaires</w:t>
      </w:r>
      <w:r w:rsidRPr="00F9765D">
        <w:tab/>
        <w:t>Pour les entreprises qui ont plus de deux codes SH à deux chiffres, ce champ correspond au troisième code SH à deux chiffres indiqué dans « </w:t>
      </w:r>
      <w:proofErr w:type="spellStart"/>
      <w:r w:rsidRPr="00F9765D">
        <w:t>list_of_export_products</w:t>
      </w:r>
      <w:proofErr w:type="spellEnd"/>
      <w:r w:rsidRPr="00F9765D">
        <w:t xml:space="preserve"> ». </w:t>
      </w:r>
    </w:p>
    <w:p w14:paraId="4E8B24AB" w14:textId="77777777" w:rsidR="002E6585" w:rsidRDefault="002E6585">
      <w:r>
        <w:br w:type="page"/>
      </w:r>
    </w:p>
    <w:p w14:paraId="4054A074" w14:textId="120B1757" w:rsidR="00306C6C" w:rsidRPr="00F9765D" w:rsidRDefault="00306C6C" w:rsidP="00306C6C">
      <w:pPr>
        <w:jc w:val="both"/>
      </w:pPr>
      <w:r w:rsidRPr="00F9765D">
        <w:lastRenderedPageBreak/>
        <w:t>Nom du champ</w:t>
      </w:r>
      <w:r w:rsidRPr="00F9765D">
        <w:tab/>
      </w:r>
      <w:r w:rsidRPr="00F9765D">
        <w:tab/>
      </w:r>
      <w:r w:rsidRPr="00F9765D">
        <w:tab/>
      </w:r>
      <w:bookmarkStart w:id="123" w:name="total_exports"/>
      <w:proofErr w:type="spellStart"/>
      <w:r w:rsidRPr="00F9765D">
        <w:t>total_exports</w:t>
      </w:r>
      <w:bookmarkEnd w:id="123"/>
      <w:proofErr w:type="spellEnd"/>
      <w:r w:rsidRPr="00F9765D">
        <w:tab/>
      </w:r>
    </w:p>
    <w:p w14:paraId="099C602E" w14:textId="533196F4" w:rsidR="00306C6C" w:rsidRPr="00F9765D" w:rsidRDefault="00747516" w:rsidP="00EA7D75">
      <w:pPr>
        <w:ind w:left="2880" w:hanging="2880"/>
        <w:jc w:val="both"/>
      </w:pPr>
      <w:r w:rsidRPr="00F9765D">
        <w:t>Description</w:t>
      </w:r>
      <w:r w:rsidRPr="00F9765D">
        <w:tab/>
        <w:t xml:space="preserve">La somme de toutes les exportations de l’entreprise </w:t>
      </w:r>
    </w:p>
    <w:p w14:paraId="4F22769D" w14:textId="5207F1E0" w:rsidR="00306C6C" w:rsidRPr="00F9765D" w:rsidRDefault="00306C6C"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t>CCE</w:t>
      </w:r>
    </w:p>
    <w:p w14:paraId="782D3DD2" w14:textId="24F7D83D" w:rsidR="00306C6C" w:rsidRPr="00F9765D" w:rsidRDefault="00747516" w:rsidP="00306C6C">
      <w:pPr>
        <w:jc w:val="both"/>
      </w:pPr>
      <w:r w:rsidRPr="00F9765D">
        <w:t>Renseignements supplémentaires</w:t>
      </w:r>
      <w:r w:rsidRPr="00F9765D">
        <w:tab/>
      </w:r>
      <w:r w:rsidRPr="00F9765D">
        <w:tab/>
        <w:t xml:space="preserve">S. o. </w:t>
      </w:r>
    </w:p>
    <w:p w14:paraId="70B273FE" w14:textId="77777777" w:rsidR="002E6585" w:rsidRDefault="002E6585">
      <w:r>
        <w:br w:type="page"/>
      </w:r>
    </w:p>
    <w:p w14:paraId="340C0C7C" w14:textId="4B0A9993" w:rsidR="00F17684" w:rsidRPr="00F9765D" w:rsidRDefault="00F17684" w:rsidP="00F17684">
      <w:pPr>
        <w:jc w:val="both"/>
      </w:pPr>
      <w:r w:rsidRPr="00F9765D">
        <w:lastRenderedPageBreak/>
        <w:t>Nom du champ</w:t>
      </w:r>
      <w:r w:rsidRPr="00F9765D">
        <w:tab/>
      </w:r>
      <w:r w:rsidRPr="00F9765D">
        <w:tab/>
      </w:r>
      <w:r w:rsidRPr="00F9765D">
        <w:tab/>
      </w:r>
      <w:bookmarkStart w:id="124" w:name="list_of_import_countries"/>
      <w:proofErr w:type="spellStart"/>
      <w:r w:rsidRPr="00F9765D">
        <w:t>list_of_import_countries</w:t>
      </w:r>
      <w:bookmarkEnd w:id="124"/>
      <w:proofErr w:type="spellEnd"/>
    </w:p>
    <w:p w14:paraId="4D47C8B6" w14:textId="6015E683" w:rsidR="00F17684" w:rsidRPr="00F9765D" w:rsidRDefault="00F17684" w:rsidP="00F17684">
      <w:pPr>
        <w:ind w:left="2880" w:hanging="2880"/>
        <w:jc w:val="both"/>
      </w:pPr>
      <w:r w:rsidRPr="00F9765D">
        <w:t>Description</w:t>
      </w:r>
      <w:r w:rsidRPr="00F9765D">
        <w:tab/>
        <w:t xml:space="preserve">Liste des pays d’arrivée pour les importations de l’entreprise. Classée de la valeur d’importation la plus élevée à la valeur d’importation la plus faible. </w:t>
      </w:r>
    </w:p>
    <w:p w14:paraId="55EBDBE3" w14:textId="7E201326"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545F7146" w14:textId="3D96802B" w:rsidR="00F17684" w:rsidRPr="00F9765D" w:rsidRDefault="00F17684" w:rsidP="00F17684">
      <w:pPr>
        <w:jc w:val="both"/>
      </w:pPr>
      <w:r w:rsidRPr="00F9765D">
        <w:t>Renseignements supplémentaires</w:t>
      </w:r>
      <w:r w:rsidRPr="00F9765D">
        <w:tab/>
        <w:t xml:space="preserve">Codes de pays ISO à deux chiffres </w:t>
      </w:r>
    </w:p>
    <w:p w14:paraId="1540C0D6" w14:textId="77777777" w:rsidR="002E6585" w:rsidRDefault="002E6585" w:rsidP="002E6585">
      <w:r>
        <w:br w:type="page"/>
      </w:r>
    </w:p>
    <w:p w14:paraId="7039E152" w14:textId="16211A04" w:rsidR="00F17684" w:rsidRPr="00F9765D" w:rsidRDefault="00F17684" w:rsidP="00F17684">
      <w:pPr>
        <w:jc w:val="both"/>
      </w:pPr>
      <w:r w:rsidRPr="00F9765D">
        <w:lastRenderedPageBreak/>
        <w:t>Nom du champ</w:t>
      </w:r>
      <w:r w:rsidRPr="00F9765D">
        <w:tab/>
      </w:r>
      <w:r w:rsidRPr="00F9765D">
        <w:tab/>
      </w:r>
      <w:r w:rsidRPr="00F9765D">
        <w:tab/>
      </w:r>
      <w:bookmarkStart w:id="125" w:name="first_import_country_value"/>
      <w:proofErr w:type="spellStart"/>
      <w:r w:rsidRPr="00F9765D">
        <w:t>first_import_country_value</w:t>
      </w:r>
      <w:bookmarkEnd w:id="125"/>
      <w:proofErr w:type="spellEnd"/>
    </w:p>
    <w:p w14:paraId="7785E904" w14:textId="4270CDA4" w:rsidR="00F17684" w:rsidRPr="00F9765D" w:rsidRDefault="00F17684" w:rsidP="00F17684">
      <w:pPr>
        <w:ind w:left="2880" w:hanging="2880"/>
        <w:jc w:val="both"/>
      </w:pPr>
      <w:r w:rsidRPr="00F9765D">
        <w:t>Description</w:t>
      </w:r>
      <w:r w:rsidRPr="00F9765D">
        <w:tab/>
        <w:t>Valeur d’importation du pays d’arrivée le plus élevé de l’entreprise</w:t>
      </w:r>
    </w:p>
    <w:p w14:paraId="674943C0" w14:textId="69381AC7"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00B8FBFD" w14:textId="5C4DAC92" w:rsidR="00F17684" w:rsidRPr="00F9765D" w:rsidRDefault="00F17684" w:rsidP="006226B1">
      <w:pPr>
        <w:ind w:left="3600" w:hanging="3600"/>
        <w:jc w:val="both"/>
      </w:pPr>
      <w:r w:rsidRPr="00F9765D">
        <w:t>Renseignements supplémentaires</w:t>
      </w:r>
      <w:r w:rsidRPr="00F9765D">
        <w:tab/>
        <w:t>Pour les entreprises ayant un pays d’arrivée, ce champ équivaut au champ « </w:t>
      </w:r>
      <w:proofErr w:type="spellStart"/>
      <w:r w:rsidRPr="00F9765D">
        <w:t>total_imports</w:t>
      </w:r>
      <w:proofErr w:type="spellEnd"/>
      <w:r w:rsidRPr="00F9765D">
        <w:t> » de l’entreprise. Pour les entreprises qui ont plus d’un pays d’arrivée, ce champ correspond au premier pays énuméré dans la liste « </w:t>
      </w:r>
      <w:proofErr w:type="spellStart"/>
      <w:r w:rsidRPr="00F9765D">
        <w:t>list_of_import_countries</w:t>
      </w:r>
      <w:proofErr w:type="spellEnd"/>
      <w:r w:rsidRPr="00F9765D">
        <w:t xml:space="preserve"> ». </w:t>
      </w:r>
    </w:p>
    <w:p w14:paraId="703294BA" w14:textId="77777777" w:rsidR="002E6585" w:rsidRDefault="002E6585" w:rsidP="002E6585">
      <w:r>
        <w:br w:type="page"/>
      </w:r>
    </w:p>
    <w:p w14:paraId="66926C8F" w14:textId="4CD029C2" w:rsidR="00F17684" w:rsidRPr="00F9765D" w:rsidRDefault="00F17684" w:rsidP="00F17684">
      <w:pPr>
        <w:jc w:val="both"/>
      </w:pPr>
      <w:r w:rsidRPr="00F9765D">
        <w:lastRenderedPageBreak/>
        <w:t>Nom du champ</w:t>
      </w:r>
      <w:r w:rsidRPr="00F9765D">
        <w:tab/>
      </w:r>
      <w:r w:rsidRPr="00F9765D">
        <w:tab/>
      </w:r>
      <w:r w:rsidRPr="00F9765D">
        <w:tab/>
      </w:r>
      <w:bookmarkStart w:id="126" w:name="second_import_country_value"/>
      <w:proofErr w:type="spellStart"/>
      <w:r w:rsidRPr="00F9765D">
        <w:t>second_import_country_value</w:t>
      </w:r>
      <w:bookmarkEnd w:id="126"/>
      <w:proofErr w:type="spellEnd"/>
    </w:p>
    <w:p w14:paraId="1A5B9E9D" w14:textId="43BF7559" w:rsidR="00F17684" w:rsidRPr="00F9765D" w:rsidRDefault="00F17684" w:rsidP="00F17684">
      <w:pPr>
        <w:ind w:left="2880" w:hanging="2880"/>
        <w:jc w:val="both"/>
      </w:pPr>
      <w:r w:rsidRPr="00F9765D">
        <w:t>Description</w:t>
      </w:r>
      <w:r w:rsidRPr="00F9765D">
        <w:tab/>
        <w:t>Valeur d’importation du deuxième pays d’arrivée de l’entreprise</w:t>
      </w:r>
    </w:p>
    <w:p w14:paraId="47E0BFC1" w14:textId="2D05EFAD"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14293D56" w14:textId="243ACD2D" w:rsidR="00F17684" w:rsidRPr="00F9765D" w:rsidRDefault="00F17684" w:rsidP="006226B1">
      <w:pPr>
        <w:ind w:left="3600" w:hanging="3600"/>
        <w:jc w:val="both"/>
      </w:pPr>
      <w:r w:rsidRPr="00F9765D">
        <w:t>Renseignements supplémentaires</w:t>
      </w:r>
      <w:r w:rsidRPr="00F9765D">
        <w:tab/>
        <w:t>Pour les entreprises qui ont plus d’un pays d’arrivée, ce champ correspond au deuxième pays énuméré dans la liste « </w:t>
      </w:r>
      <w:proofErr w:type="spellStart"/>
      <w:r w:rsidRPr="00F9765D">
        <w:t>list_of_import_countries</w:t>
      </w:r>
      <w:proofErr w:type="spellEnd"/>
      <w:r w:rsidRPr="00F9765D">
        <w:t xml:space="preserve"> ». </w:t>
      </w:r>
    </w:p>
    <w:p w14:paraId="5F808C3E" w14:textId="77777777" w:rsidR="002E6585" w:rsidRDefault="002E6585" w:rsidP="002E6585">
      <w:r>
        <w:br w:type="page"/>
      </w:r>
    </w:p>
    <w:p w14:paraId="0A3E5AB7" w14:textId="24F63643" w:rsidR="00F17684" w:rsidRPr="00D01DE0" w:rsidRDefault="00F17684" w:rsidP="00F17684">
      <w:pPr>
        <w:jc w:val="both"/>
        <w:rPr>
          <w:lang w:val="en-CA"/>
        </w:rPr>
      </w:pPr>
      <w:r w:rsidRPr="00D01DE0">
        <w:rPr>
          <w:lang w:val="en-CA"/>
        </w:rPr>
        <w:lastRenderedPageBreak/>
        <w:t>Nom du champ</w:t>
      </w:r>
      <w:r w:rsidRPr="00D01DE0">
        <w:rPr>
          <w:lang w:val="en-CA"/>
        </w:rPr>
        <w:tab/>
      </w:r>
      <w:r w:rsidRPr="00D01DE0">
        <w:rPr>
          <w:lang w:val="en-CA"/>
        </w:rPr>
        <w:tab/>
      </w:r>
      <w:r w:rsidRPr="00D01DE0">
        <w:rPr>
          <w:lang w:val="en-CA"/>
        </w:rPr>
        <w:tab/>
      </w:r>
      <w:bookmarkStart w:id="127" w:name="third_import_country_value"/>
      <w:proofErr w:type="spellStart"/>
      <w:r w:rsidRPr="00D01DE0">
        <w:rPr>
          <w:lang w:val="en-CA"/>
        </w:rPr>
        <w:t>third_import_country_value</w:t>
      </w:r>
      <w:bookmarkEnd w:id="127"/>
      <w:proofErr w:type="spellEnd"/>
    </w:p>
    <w:p w14:paraId="152ADF85" w14:textId="4911CED3" w:rsidR="00F17684" w:rsidRPr="00F9765D" w:rsidRDefault="00F17684" w:rsidP="00F17684">
      <w:pPr>
        <w:ind w:left="2880" w:hanging="2880"/>
        <w:jc w:val="both"/>
      </w:pPr>
      <w:r w:rsidRPr="00F9765D">
        <w:t>Description</w:t>
      </w:r>
      <w:r w:rsidRPr="00F9765D">
        <w:tab/>
        <w:t>Valeur d’importation du troisième pays d’arrivée de l’entreprise</w:t>
      </w:r>
    </w:p>
    <w:p w14:paraId="28CDBE45" w14:textId="4B391D29"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78092572" w14:textId="2042613A" w:rsidR="00F17684" w:rsidRPr="00F9765D" w:rsidRDefault="00F17684" w:rsidP="006226B1">
      <w:pPr>
        <w:ind w:left="3600" w:hanging="3600"/>
        <w:jc w:val="both"/>
      </w:pPr>
      <w:r w:rsidRPr="00F9765D">
        <w:t>Renseignements supplémentaires</w:t>
      </w:r>
      <w:r w:rsidRPr="00F9765D">
        <w:tab/>
        <w:t>Pour les entreprises qui ont plus de deux pays d’arrivée, ce champ correspond au troisième pays énuméré dans la liste « </w:t>
      </w:r>
      <w:proofErr w:type="spellStart"/>
      <w:r w:rsidRPr="00F9765D">
        <w:t>list_of_import_countries</w:t>
      </w:r>
      <w:proofErr w:type="spellEnd"/>
      <w:r w:rsidRPr="00F9765D">
        <w:t xml:space="preserve"> ». </w:t>
      </w:r>
    </w:p>
    <w:p w14:paraId="61911D48" w14:textId="77777777" w:rsidR="002E6585" w:rsidRDefault="002E6585" w:rsidP="002E6585">
      <w:r>
        <w:br w:type="page"/>
      </w:r>
    </w:p>
    <w:p w14:paraId="6DCAA206" w14:textId="54F5B876" w:rsidR="00F17684" w:rsidRPr="00F9765D" w:rsidRDefault="00F17684" w:rsidP="00F17684">
      <w:pPr>
        <w:jc w:val="both"/>
      </w:pPr>
      <w:r w:rsidRPr="00F9765D">
        <w:lastRenderedPageBreak/>
        <w:t>Nom du champ</w:t>
      </w:r>
      <w:r w:rsidRPr="00F9765D">
        <w:tab/>
      </w:r>
      <w:r w:rsidRPr="00F9765D">
        <w:tab/>
      </w:r>
      <w:r w:rsidRPr="00F9765D">
        <w:tab/>
      </w:r>
      <w:bookmarkStart w:id="128" w:name="list_of_import_products"/>
      <w:proofErr w:type="spellStart"/>
      <w:r w:rsidRPr="00F9765D">
        <w:t>list_of_import_products</w:t>
      </w:r>
      <w:bookmarkEnd w:id="128"/>
      <w:proofErr w:type="spellEnd"/>
    </w:p>
    <w:p w14:paraId="11B6A45D" w14:textId="272F5612" w:rsidR="00F17684" w:rsidRPr="00F9765D" w:rsidRDefault="00F17684" w:rsidP="00F17684">
      <w:pPr>
        <w:ind w:left="2880" w:hanging="2880"/>
        <w:jc w:val="both"/>
      </w:pPr>
      <w:r w:rsidRPr="00F9765D">
        <w:t>Description</w:t>
      </w:r>
      <w:r w:rsidRPr="00F9765D">
        <w:tab/>
        <w:t xml:space="preserve">Liste de codes à deux chiffres du SH pour les importations de l’entreprise. Classée de la valeur d’importation la plus élevée à la valeur d’importation la plus faible. </w:t>
      </w:r>
    </w:p>
    <w:p w14:paraId="26CC31B8" w14:textId="1D68B17A"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029C2096" w14:textId="77777777" w:rsidR="00F17684" w:rsidRPr="00F9765D" w:rsidRDefault="00F17684" w:rsidP="00F17684">
      <w:pPr>
        <w:jc w:val="both"/>
      </w:pPr>
      <w:r w:rsidRPr="00F9765D">
        <w:t>Renseignements supplémentaires</w:t>
      </w:r>
      <w:r w:rsidRPr="00F9765D">
        <w:tab/>
      </w:r>
      <w:r w:rsidRPr="00F9765D">
        <w:tab/>
        <w:t>Codes du SH à deux chiffres</w:t>
      </w:r>
    </w:p>
    <w:p w14:paraId="171D4F8A" w14:textId="77777777" w:rsidR="002E6585" w:rsidRDefault="002E6585" w:rsidP="002E6585">
      <w:r>
        <w:br w:type="page"/>
      </w:r>
    </w:p>
    <w:p w14:paraId="5F8078E8" w14:textId="7FF32740" w:rsidR="00F17684" w:rsidRPr="00F9765D" w:rsidRDefault="00F17684" w:rsidP="00F17684">
      <w:pPr>
        <w:jc w:val="both"/>
      </w:pPr>
      <w:r w:rsidRPr="00F9765D">
        <w:lastRenderedPageBreak/>
        <w:t>Nom du champ</w:t>
      </w:r>
      <w:r w:rsidRPr="00F9765D">
        <w:tab/>
      </w:r>
      <w:r w:rsidRPr="00F9765D">
        <w:tab/>
      </w:r>
      <w:r w:rsidRPr="00F9765D">
        <w:tab/>
      </w:r>
      <w:bookmarkStart w:id="129" w:name="first_import_product_value"/>
      <w:proofErr w:type="spellStart"/>
      <w:r w:rsidRPr="00F9765D">
        <w:t>first_import_product_value</w:t>
      </w:r>
      <w:bookmarkEnd w:id="129"/>
      <w:proofErr w:type="spellEnd"/>
    </w:p>
    <w:p w14:paraId="5EAB3718" w14:textId="0D54432A" w:rsidR="00F17684" w:rsidRPr="00F9765D" w:rsidRDefault="00E126B9" w:rsidP="00F17684">
      <w:pPr>
        <w:ind w:left="2880" w:hanging="2880"/>
        <w:jc w:val="both"/>
      </w:pPr>
      <w:r w:rsidRPr="00F9765D">
        <w:t>Description</w:t>
      </w:r>
      <w:r w:rsidRPr="00F9765D">
        <w:tab/>
        <w:t xml:space="preserve">Valeur d’importation du code à deux chiffres du SH le plus élevé de l’entreprise </w:t>
      </w:r>
    </w:p>
    <w:p w14:paraId="696D7340" w14:textId="6B772992"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26EB4ECB" w14:textId="10FB5F9E" w:rsidR="00F17684" w:rsidRPr="00F9765D" w:rsidRDefault="00F17684" w:rsidP="006226B1">
      <w:pPr>
        <w:ind w:left="3600" w:hanging="3600"/>
        <w:jc w:val="both"/>
      </w:pPr>
      <w:r w:rsidRPr="00F9765D">
        <w:t>Renseignements supplémentaires</w:t>
      </w:r>
      <w:r w:rsidRPr="00F9765D">
        <w:tab/>
        <w:t>Pour les entreprises ayant un code SH à deux chiffres, ce champ équivaut au champ « </w:t>
      </w:r>
      <w:proofErr w:type="spellStart"/>
      <w:r w:rsidRPr="00F9765D">
        <w:t>total_imports</w:t>
      </w:r>
      <w:proofErr w:type="spellEnd"/>
      <w:r w:rsidRPr="00F9765D">
        <w:t> » de l’entreprise. Pour les entreprises qui ont plus d’un code SH à deux chiffres, ce champ correspond au premier code SH à deux chiffres indiqué dans « </w:t>
      </w:r>
      <w:proofErr w:type="spellStart"/>
      <w:r w:rsidRPr="00F9765D">
        <w:t>list_of_import_products</w:t>
      </w:r>
      <w:proofErr w:type="spellEnd"/>
      <w:r w:rsidRPr="00F9765D">
        <w:t xml:space="preserve"> ». </w:t>
      </w:r>
    </w:p>
    <w:p w14:paraId="5A8128B0" w14:textId="77777777" w:rsidR="002E6585" w:rsidRDefault="002E6585" w:rsidP="002E6585">
      <w:r>
        <w:br w:type="page"/>
      </w:r>
    </w:p>
    <w:p w14:paraId="5E6CE6CD" w14:textId="2A3CAD81" w:rsidR="00F17684" w:rsidRPr="00F9765D" w:rsidRDefault="00F17684" w:rsidP="00F17684">
      <w:pPr>
        <w:jc w:val="both"/>
      </w:pPr>
      <w:r w:rsidRPr="00F9765D">
        <w:lastRenderedPageBreak/>
        <w:t>Nom du champ</w:t>
      </w:r>
      <w:r w:rsidRPr="00F9765D">
        <w:tab/>
      </w:r>
      <w:r w:rsidRPr="00F9765D">
        <w:tab/>
      </w:r>
      <w:r w:rsidRPr="00F9765D">
        <w:tab/>
      </w:r>
      <w:bookmarkStart w:id="130" w:name="second_import_product_value"/>
      <w:proofErr w:type="spellStart"/>
      <w:r w:rsidRPr="00F9765D">
        <w:t>second_import_product_value</w:t>
      </w:r>
      <w:bookmarkEnd w:id="130"/>
      <w:proofErr w:type="spellEnd"/>
    </w:p>
    <w:p w14:paraId="12DF397E" w14:textId="1CECA52D" w:rsidR="00F17684" w:rsidRPr="00F9765D" w:rsidRDefault="00E126B9" w:rsidP="00F17684">
      <w:pPr>
        <w:ind w:left="2880" w:hanging="2880"/>
        <w:jc w:val="both"/>
      </w:pPr>
      <w:r w:rsidRPr="00F9765D">
        <w:t>Description</w:t>
      </w:r>
      <w:r w:rsidRPr="00F9765D">
        <w:tab/>
        <w:t>Valeur d’importation du deuxième code à deux chiffres du SH de l’entreprise</w:t>
      </w:r>
    </w:p>
    <w:p w14:paraId="18AD4349" w14:textId="5F4CD486"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49FAF6F3" w14:textId="12FC5613" w:rsidR="00F17684" w:rsidRPr="00F9765D" w:rsidRDefault="00F17684" w:rsidP="006226B1">
      <w:pPr>
        <w:ind w:left="3600" w:hanging="3600"/>
        <w:jc w:val="both"/>
      </w:pPr>
      <w:r w:rsidRPr="00F9765D">
        <w:t>Renseignements supplémentaires</w:t>
      </w:r>
      <w:r w:rsidRPr="00F9765D">
        <w:tab/>
        <w:t>Pour les entreprises qui ont plus d’un code SH à deux chiffres, ce champ correspond au deuxième code SH à deux chiffres indiqué dans « </w:t>
      </w:r>
      <w:proofErr w:type="spellStart"/>
      <w:r w:rsidRPr="00F9765D">
        <w:t>list_of_import_products</w:t>
      </w:r>
      <w:proofErr w:type="spellEnd"/>
      <w:r w:rsidRPr="00F9765D">
        <w:t xml:space="preserve"> ». </w:t>
      </w:r>
    </w:p>
    <w:p w14:paraId="2802D3B0" w14:textId="77777777" w:rsidR="002E6585" w:rsidRDefault="002E6585" w:rsidP="002E6585">
      <w:r>
        <w:br w:type="page"/>
      </w:r>
    </w:p>
    <w:p w14:paraId="33988BFE" w14:textId="1EB61F6D" w:rsidR="00F17684" w:rsidRPr="00F9765D" w:rsidRDefault="00F17684" w:rsidP="00F17684">
      <w:pPr>
        <w:jc w:val="both"/>
      </w:pPr>
      <w:r w:rsidRPr="00F9765D">
        <w:lastRenderedPageBreak/>
        <w:t>Nom du champ</w:t>
      </w:r>
      <w:r w:rsidRPr="00F9765D">
        <w:tab/>
      </w:r>
      <w:r w:rsidRPr="00F9765D">
        <w:tab/>
      </w:r>
      <w:r w:rsidRPr="00F9765D">
        <w:tab/>
      </w:r>
      <w:bookmarkStart w:id="131" w:name="third_import_product_value"/>
      <w:proofErr w:type="spellStart"/>
      <w:r w:rsidRPr="00F9765D">
        <w:t>third_import_product_value</w:t>
      </w:r>
      <w:bookmarkEnd w:id="131"/>
      <w:proofErr w:type="spellEnd"/>
    </w:p>
    <w:p w14:paraId="7E3F6FA1" w14:textId="68B132CD" w:rsidR="00F17684" w:rsidRPr="00F9765D" w:rsidRDefault="00F17684" w:rsidP="00F17684">
      <w:pPr>
        <w:ind w:left="2880" w:hanging="2880"/>
        <w:jc w:val="both"/>
      </w:pPr>
      <w:r w:rsidRPr="00F9765D">
        <w:t>Description</w:t>
      </w:r>
      <w:r w:rsidRPr="00F9765D">
        <w:tab/>
        <w:t>Valeur d’importation du troisième code à deux chiffres du SH de l’entreprise</w:t>
      </w:r>
    </w:p>
    <w:p w14:paraId="62AA63F4" w14:textId="45C84D8B"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3DC97A35" w14:textId="14755DD9" w:rsidR="00F17684" w:rsidRPr="00F9765D" w:rsidRDefault="00F17684" w:rsidP="006226B1">
      <w:pPr>
        <w:ind w:left="3600" w:hanging="3600"/>
        <w:jc w:val="both"/>
      </w:pPr>
      <w:r w:rsidRPr="00F9765D">
        <w:t>Renseignements supplémentaires</w:t>
      </w:r>
      <w:r w:rsidRPr="00F9765D">
        <w:tab/>
        <w:t>Pour les entreprises qui ont plus de deux codes SH à deux chiffres, ce champ correspond au troisième code SH à deux chiffres indiqué dans « </w:t>
      </w:r>
      <w:proofErr w:type="spellStart"/>
      <w:r w:rsidRPr="00F9765D">
        <w:t>list_of_import_products</w:t>
      </w:r>
      <w:proofErr w:type="spellEnd"/>
      <w:r w:rsidRPr="00F9765D">
        <w:t xml:space="preserve"> ». </w:t>
      </w:r>
    </w:p>
    <w:p w14:paraId="0F7FC20F" w14:textId="77777777" w:rsidR="002E6585" w:rsidRDefault="002E6585" w:rsidP="002E6585">
      <w:r>
        <w:br w:type="page"/>
      </w:r>
    </w:p>
    <w:p w14:paraId="4E73655E" w14:textId="4B31B386" w:rsidR="00F17684" w:rsidRPr="00F9765D" w:rsidRDefault="00F17684" w:rsidP="00F17684">
      <w:pPr>
        <w:jc w:val="both"/>
      </w:pPr>
      <w:r w:rsidRPr="00F9765D">
        <w:lastRenderedPageBreak/>
        <w:t>Nom du champ</w:t>
      </w:r>
      <w:r w:rsidRPr="00F9765D">
        <w:tab/>
      </w:r>
      <w:r w:rsidRPr="00F9765D">
        <w:tab/>
      </w:r>
      <w:r w:rsidRPr="00F9765D">
        <w:tab/>
      </w:r>
      <w:bookmarkStart w:id="132" w:name="total_imports"/>
      <w:proofErr w:type="spellStart"/>
      <w:r w:rsidRPr="00F9765D">
        <w:t>total_imports</w:t>
      </w:r>
      <w:bookmarkEnd w:id="132"/>
      <w:proofErr w:type="spellEnd"/>
      <w:r w:rsidRPr="00F9765D">
        <w:tab/>
      </w:r>
    </w:p>
    <w:p w14:paraId="3C049DFE" w14:textId="04EE421F" w:rsidR="00F17684" w:rsidRPr="00F9765D" w:rsidRDefault="00F17684" w:rsidP="00F17684">
      <w:pPr>
        <w:ind w:left="2880" w:hanging="2880"/>
        <w:jc w:val="both"/>
      </w:pPr>
      <w:r w:rsidRPr="00F9765D">
        <w:t>Description</w:t>
      </w:r>
      <w:r w:rsidRPr="00F9765D">
        <w:tab/>
        <w:t xml:space="preserve">La somme de toutes les importations de l’entreprise </w:t>
      </w:r>
    </w:p>
    <w:p w14:paraId="182DE0C2" w14:textId="048BEE48" w:rsidR="00F17684" w:rsidRPr="00F9765D" w:rsidRDefault="00F17684" w:rsidP="00F17684">
      <w:pPr>
        <w:jc w:val="both"/>
        <w:rPr>
          <w:rFonts w:ascii="Calibri" w:eastAsia="Times New Roman" w:hAnsi="Calibri" w:cs="Times New Roman"/>
          <w:color w:val="000000"/>
        </w:rPr>
      </w:pPr>
      <w:r w:rsidRPr="00F9765D">
        <w:t>Source</w:t>
      </w:r>
      <w:r w:rsidRPr="00F9765D">
        <w:tab/>
      </w:r>
      <w:r w:rsidRPr="00F9765D">
        <w:tab/>
      </w:r>
      <w:r w:rsidRPr="00F9765D">
        <w:tab/>
      </w:r>
      <w:r w:rsidRPr="00F9765D">
        <w:tab/>
        <w:t>TIC</w:t>
      </w:r>
    </w:p>
    <w:p w14:paraId="331430E5" w14:textId="77777777" w:rsidR="00F17684" w:rsidRPr="00F9765D" w:rsidRDefault="00F17684" w:rsidP="00F17684">
      <w:pPr>
        <w:jc w:val="both"/>
      </w:pPr>
      <w:r w:rsidRPr="00F9765D">
        <w:t>Renseignements supplémentaires</w:t>
      </w:r>
      <w:r w:rsidRPr="00F9765D">
        <w:tab/>
      </w:r>
      <w:r w:rsidRPr="00F9765D">
        <w:tab/>
        <w:t xml:space="preserve">S. o. </w:t>
      </w:r>
    </w:p>
    <w:p w14:paraId="334478FD" w14:textId="77777777" w:rsidR="002E6585" w:rsidRDefault="002E6585" w:rsidP="002E6585">
      <w:r>
        <w:br w:type="page"/>
      </w:r>
    </w:p>
    <w:p w14:paraId="4177262C" w14:textId="77777777" w:rsidR="00EA7D75" w:rsidRPr="00F9765D" w:rsidRDefault="00EA7D75" w:rsidP="00EA7D75">
      <w:pPr>
        <w:jc w:val="both"/>
      </w:pPr>
      <w:r w:rsidRPr="00F9765D">
        <w:lastRenderedPageBreak/>
        <w:t>Nom du champ</w:t>
      </w:r>
      <w:r w:rsidRPr="00F9765D">
        <w:tab/>
      </w:r>
      <w:r w:rsidRPr="00F9765D">
        <w:tab/>
      </w:r>
      <w:r w:rsidRPr="00F9765D">
        <w:tab/>
      </w:r>
      <w:bookmarkStart w:id="133" w:name="RD_out"/>
      <w:proofErr w:type="spellStart"/>
      <w:r w:rsidRPr="00F9765D">
        <w:t>RD_out</w:t>
      </w:r>
      <w:bookmarkEnd w:id="133"/>
      <w:proofErr w:type="spellEnd"/>
    </w:p>
    <w:p w14:paraId="13003A6E" w14:textId="2AADC1E1" w:rsidR="00EA7D75" w:rsidRPr="00F9765D" w:rsidRDefault="00EA7D75" w:rsidP="00EA7D75">
      <w:pPr>
        <w:ind w:left="2880" w:hanging="2880"/>
        <w:jc w:val="both"/>
        <w:rPr>
          <w:rFonts w:ascii="Calibri" w:eastAsia="Times New Roman" w:hAnsi="Calibri" w:cs="Times New Roman"/>
          <w:color w:val="000000"/>
        </w:rPr>
      </w:pPr>
      <w:r w:rsidRPr="00F9765D">
        <w:t>Description</w:t>
      </w:r>
      <w:r w:rsidRPr="00F9765D">
        <w:tab/>
        <w:t>Somme (</w:t>
      </w:r>
      <w:r w:rsidRPr="00F9765D">
        <w:rPr>
          <w:rFonts w:ascii="Calibri" w:hAnsi="Calibri"/>
          <w:color w:val="000000"/>
        </w:rPr>
        <w:t>abs(L0534_0), abs(L0536_0)) - abs(L0430_0) si année &lt; 2008</w:t>
      </w:r>
    </w:p>
    <w:p w14:paraId="0ACE5CA4" w14:textId="42FB1BE6" w:rsidR="00EA7D75" w:rsidRPr="00F9765D" w:rsidRDefault="00A77AC7" w:rsidP="00EA7D75">
      <w:pPr>
        <w:ind w:left="2880"/>
        <w:jc w:val="both"/>
        <w:rPr>
          <w:rFonts w:ascii="Calibri" w:eastAsia="Times New Roman" w:hAnsi="Calibri" w:cs="Times New Roman"/>
          <w:color w:val="000000"/>
        </w:rPr>
      </w:pPr>
      <w:r w:rsidRPr="00F9765D">
        <w:rPr>
          <w:rFonts w:ascii="Calibri" w:hAnsi="Calibri"/>
          <w:color w:val="000000"/>
        </w:rPr>
        <w:t>Somme (abs(L0517_0), abs(L0518_0)) - abs(L0432_0) si année &gt;= 2008</w:t>
      </w:r>
    </w:p>
    <w:p w14:paraId="29C4A86A" w14:textId="4B7EE478" w:rsidR="00EA7D75" w:rsidRPr="00F9765D" w:rsidRDefault="00EA7D75" w:rsidP="00EA7D75">
      <w:pPr>
        <w:jc w:val="both"/>
        <w:rPr>
          <w:rFonts w:ascii="Calibri" w:eastAsia="Times New Roman" w:hAnsi="Calibri" w:cs="Times New Roman"/>
          <w:color w:val="000000"/>
        </w:rPr>
      </w:pPr>
      <w:r w:rsidRPr="00F9765D">
        <w:t>Source</w:t>
      </w:r>
      <w:r w:rsidRPr="00F9765D">
        <w:tab/>
      </w:r>
      <w:r w:rsidR="006226B1">
        <w:tab/>
      </w:r>
      <w:r w:rsidR="006226B1">
        <w:tab/>
      </w:r>
      <w:r w:rsidR="006226B1">
        <w:tab/>
      </w:r>
      <w:r w:rsidRPr="00F9765D">
        <w:t>Annexe 32 (formulaire T661) du feuillet T2</w:t>
      </w:r>
    </w:p>
    <w:p w14:paraId="787DC41E" w14:textId="59F129E8" w:rsidR="00EA7D75" w:rsidRPr="00F9765D" w:rsidRDefault="0080120A" w:rsidP="006226B1">
      <w:pPr>
        <w:ind w:left="3600" w:hanging="3600"/>
        <w:jc w:val="both"/>
      </w:pPr>
      <w:r w:rsidRPr="00F9765D">
        <w:t>Renseignements supplémentaires</w:t>
      </w:r>
      <w:r w:rsidRPr="00F9765D">
        <w:tab/>
        <w:t xml:space="preserve">La R-D effectuée par l’entreprise pour d’autres, c.-à-d. paiements contractuels. Les valeurs négatives de </w:t>
      </w:r>
      <w:proofErr w:type="spellStart"/>
      <w:r w:rsidRPr="00F9765D">
        <w:t>R&amp;D_out</w:t>
      </w:r>
      <w:proofErr w:type="spellEnd"/>
      <w:r w:rsidRPr="00F9765D">
        <w:t xml:space="preserve"> sont remplacées par zéro. Réglé sur manquant s’il manque un sous-élément.</w:t>
      </w:r>
    </w:p>
    <w:p w14:paraId="64E25CF2" w14:textId="77777777" w:rsidR="002E6585" w:rsidRDefault="002E6585" w:rsidP="002E6585">
      <w:r>
        <w:br w:type="page"/>
      </w:r>
    </w:p>
    <w:p w14:paraId="710D7162" w14:textId="77777777" w:rsidR="00EA7D75" w:rsidRPr="00F9765D" w:rsidRDefault="00EA7D75" w:rsidP="00EA7D75">
      <w:pPr>
        <w:jc w:val="both"/>
      </w:pPr>
      <w:r w:rsidRPr="00F9765D">
        <w:lastRenderedPageBreak/>
        <w:t>Nom du champ</w:t>
      </w:r>
      <w:r w:rsidRPr="00F9765D">
        <w:tab/>
      </w:r>
      <w:r w:rsidRPr="00F9765D">
        <w:tab/>
      </w:r>
      <w:r w:rsidRPr="00F9765D">
        <w:tab/>
      </w:r>
      <w:bookmarkStart w:id="134" w:name="RD_inv"/>
      <w:proofErr w:type="spellStart"/>
      <w:r w:rsidRPr="00F9765D">
        <w:t>RD_inv</w:t>
      </w:r>
      <w:bookmarkEnd w:id="134"/>
      <w:proofErr w:type="spellEnd"/>
    </w:p>
    <w:p w14:paraId="0EF85EF8" w14:textId="7B306777" w:rsidR="00EA7D75" w:rsidRPr="00D01DE0" w:rsidRDefault="00EA7D75" w:rsidP="005B70EF">
      <w:pPr>
        <w:ind w:left="2880" w:hanging="2880"/>
        <w:jc w:val="both"/>
        <w:rPr>
          <w:lang w:val="en-CA"/>
        </w:rPr>
      </w:pPr>
      <w:r w:rsidRPr="00D01DE0">
        <w:rPr>
          <w:lang w:val="en-CA"/>
        </w:rPr>
        <w:t>Description</w:t>
      </w:r>
      <w:r w:rsidRPr="00D01DE0">
        <w:rPr>
          <w:lang w:val="en-CA"/>
        </w:rPr>
        <w:tab/>
        <w:t>Somme (</w:t>
      </w:r>
      <w:proofErr w:type="gramStart"/>
      <w:r w:rsidRPr="00D01DE0">
        <w:rPr>
          <w:lang w:val="en-CA"/>
        </w:rPr>
        <w:t>abs(</w:t>
      </w:r>
      <w:proofErr w:type="gramEnd"/>
      <w:r w:rsidRPr="00D01DE0">
        <w:rPr>
          <w:lang w:val="en-CA"/>
        </w:rPr>
        <w:t>L0380_0), (55/65)*abs(L0502_0), abs(L0390_0), abs(L0504_0), -</w:t>
      </w:r>
      <w:proofErr w:type="spellStart"/>
      <w:r w:rsidRPr="00D01DE0">
        <w:rPr>
          <w:lang w:val="en-CA"/>
        </w:rPr>
        <w:t>RD_out</w:t>
      </w:r>
      <w:proofErr w:type="spellEnd"/>
      <w:r w:rsidRPr="00D01DE0">
        <w:rPr>
          <w:lang w:val="en-CA"/>
        </w:rPr>
        <w:t>)</w:t>
      </w:r>
    </w:p>
    <w:p w14:paraId="696004B1" w14:textId="71C1F05C" w:rsidR="00EA7D75" w:rsidRPr="00F9765D" w:rsidRDefault="00EA7D75" w:rsidP="00EA7D75">
      <w:pPr>
        <w:jc w:val="both"/>
        <w:rPr>
          <w:rFonts w:ascii="Calibri" w:eastAsia="Times New Roman" w:hAnsi="Calibri" w:cs="Times New Roman"/>
          <w:color w:val="000000"/>
        </w:rPr>
      </w:pPr>
      <w:r w:rsidRPr="00F9765D">
        <w:t>Source</w:t>
      </w:r>
      <w:r w:rsidRPr="00F9765D">
        <w:tab/>
      </w:r>
      <w:r w:rsidR="006226B1">
        <w:tab/>
      </w:r>
      <w:r w:rsidR="006226B1">
        <w:tab/>
      </w:r>
      <w:r w:rsidR="006226B1">
        <w:tab/>
      </w:r>
      <w:r w:rsidRPr="00F9765D">
        <w:t>Annexe 32 (formulaire T661) du feuillet T2</w:t>
      </w:r>
    </w:p>
    <w:p w14:paraId="72B9C177" w14:textId="4B7DB094" w:rsidR="00341FC8" w:rsidRPr="00F9765D" w:rsidRDefault="00341FC8" w:rsidP="006226B1">
      <w:pPr>
        <w:ind w:left="3600" w:hanging="3600"/>
        <w:jc w:val="both"/>
      </w:pPr>
      <w:r w:rsidRPr="00F9765D">
        <w:t>Renseignements supplémentaires</w:t>
      </w:r>
      <w:r w:rsidRPr="00F9765D">
        <w:tab/>
        <w:t xml:space="preserve">La R-D effectuée par l’entreprise, à l’exclusion des paiements contractuels. Les valeurs négatives de </w:t>
      </w:r>
      <w:proofErr w:type="spellStart"/>
      <w:r w:rsidRPr="00F9765D">
        <w:t>RD_inv</w:t>
      </w:r>
      <w:proofErr w:type="spellEnd"/>
      <w:r w:rsidRPr="00F9765D">
        <w:t xml:space="preserve"> sont remplacées par 0. Réglé sur manquant s’il manque un sous-élément.</w:t>
      </w:r>
    </w:p>
    <w:p w14:paraId="5B14A45A" w14:textId="77777777" w:rsidR="002E6585" w:rsidRDefault="002E6585" w:rsidP="002E6585">
      <w:r>
        <w:br w:type="page"/>
      </w:r>
    </w:p>
    <w:p w14:paraId="7CB6344F" w14:textId="77777777" w:rsidR="00EA7D75" w:rsidRPr="00F9765D" w:rsidRDefault="00EA7D75" w:rsidP="00EA7D75">
      <w:pPr>
        <w:jc w:val="both"/>
      </w:pPr>
      <w:r w:rsidRPr="00F9765D">
        <w:lastRenderedPageBreak/>
        <w:t>Nom du champ</w:t>
      </w:r>
      <w:r w:rsidRPr="00F9765D">
        <w:tab/>
      </w:r>
      <w:r w:rsidRPr="00F9765D">
        <w:tab/>
      </w:r>
      <w:r w:rsidRPr="00F9765D">
        <w:tab/>
      </w:r>
      <w:bookmarkStart w:id="135" w:name="RD_purchase"/>
      <w:proofErr w:type="spellStart"/>
      <w:r w:rsidRPr="00F9765D">
        <w:t>RD_purchase</w:t>
      </w:r>
      <w:bookmarkEnd w:id="135"/>
      <w:proofErr w:type="spellEnd"/>
    </w:p>
    <w:p w14:paraId="7501A35F" w14:textId="091C3FCE" w:rsidR="00EA7D75" w:rsidRPr="00F9765D" w:rsidRDefault="00EA7D75" w:rsidP="00EA7D75">
      <w:pPr>
        <w:ind w:left="2880" w:hanging="2880"/>
        <w:jc w:val="both"/>
      </w:pPr>
      <w:r w:rsidRPr="00F9765D">
        <w:t>Description</w:t>
      </w:r>
      <w:r w:rsidRPr="00F9765D">
        <w:tab/>
        <w:t>Somme (abs(L0340_0), abs(L0345_0))</w:t>
      </w:r>
    </w:p>
    <w:p w14:paraId="5AE56A46" w14:textId="102264C3" w:rsidR="00EA7D75" w:rsidRPr="00F9765D" w:rsidRDefault="00EA7D75" w:rsidP="00EA7D75">
      <w:pPr>
        <w:jc w:val="both"/>
        <w:rPr>
          <w:rFonts w:ascii="Calibri" w:eastAsia="Times New Roman" w:hAnsi="Calibri" w:cs="Times New Roman"/>
          <w:color w:val="000000"/>
        </w:rPr>
      </w:pPr>
      <w:r w:rsidRPr="00F9765D">
        <w:t>Source</w:t>
      </w:r>
      <w:r w:rsidRPr="00F9765D">
        <w:tab/>
      </w:r>
      <w:r w:rsidR="006226B1">
        <w:tab/>
      </w:r>
      <w:r w:rsidR="006226B1">
        <w:tab/>
      </w:r>
      <w:r w:rsidR="006226B1">
        <w:tab/>
      </w:r>
      <w:r w:rsidRPr="00F9765D">
        <w:t>Annexe 32 (formulaire T661) du feuillet T2</w:t>
      </w:r>
    </w:p>
    <w:p w14:paraId="2E2AD586" w14:textId="2BAC7C4D" w:rsidR="00EA7D75" w:rsidRPr="00F9765D" w:rsidRDefault="00EA7D75" w:rsidP="006226B1">
      <w:pPr>
        <w:ind w:left="4320" w:hanging="4320"/>
        <w:jc w:val="both"/>
      </w:pPr>
      <w:r w:rsidRPr="00F9765D">
        <w:t>Renseignements supplémentaires</w:t>
      </w:r>
      <w:r w:rsidRPr="00F9765D">
        <w:tab/>
        <w:t xml:space="preserve">Contrats sans lien de dépendance et contrats avec lien de dépendance </w:t>
      </w:r>
    </w:p>
    <w:p w14:paraId="41F1F4E0" w14:textId="77777777" w:rsidR="002E6585" w:rsidRDefault="002E6585" w:rsidP="002E6585">
      <w:r>
        <w:br w:type="page"/>
      </w:r>
    </w:p>
    <w:p w14:paraId="4E5E554B" w14:textId="77777777" w:rsidR="00EA7D75" w:rsidRPr="00F9765D" w:rsidRDefault="00EA7D75" w:rsidP="00EA7D75">
      <w:pPr>
        <w:jc w:val="both"/>
      </w:pPr>
      <w:r w:rsidRPr="00F9765D">
        <w:lastRenderedPageBreak/>
        <w:t>Nom du champ</w:t>
      </w:r>
      <w:r w:rsidRPr="00F9765D">
        <w:tab/>
      </w:r>
      <w:r w:rsidRPr="00F9765D">
        <w:tab/>
      </w:r>
      <w:r w:rsidRPr="00F9765D">
        <w:tab/>
      </w:r>
      <w:bookmarkStart w:id="136" w:name="RD_thirdparty"/>
      <w:proofErr w:type="spellStart"/>
      <w:r w:rsidRPr="00F9765D">
        <w:t>RD_thirdparty</w:t>
      </w:r>
      <w:bookmarkEnd w:id="136"/>
      <w:proofErr w:type="spellEnd"/>
    </w:p>
    <w:p w14:paraId="13FAED13" w14:textId="77777777" w:rsidR="00EA7D75" w:rsidRPr="00F9765D" w:rsidRDefault="00EA7D75" w:rsidP="00EA7D75">
      <w:pPr>
        <w:ind w:left="2880" w:hanging="2880"/>
        <w:jc w:val="both"/>
      </w:pPr>
      <w:r w:rsidRPr="00F9765D">
        <w:t>Description</w:t>
      </w:r>
      <w:r w:rsidRPr="00F9765D">
        <w:tab/>
        <w:t>abs(L0370_0)</w:t>
      </w:r>
    </w:p>
    <w:p w14:paraId="1C65A8AD" w14:textId="38CD0102" w:rsidR="00EA7D75" w:rsidRPr="00F9765D" w:rsidRDefault="00EA7D75" w:rsidP="00EA7D75">
      <w:pPr>
        <w:jc w:val="both"/>
        <w:rPr>
          <w:rFonts w:ascii="Calibri" w:eastAsia="Times New Roman" w:hAnsi="Calibri" w:cs="Times New Roman"/>
          <w:color w:val="000000"/>
        </w:rPr>
      </w:pPr>
      <w:r w:rsidRPr="00F9765D">
        <w:t>Source</w:t>
      </w:r>
      <w:r w:rsidRPr="00F9765D">
        <w:tab/>
      </w:r>
      <w:r w:rsidR="006226B1">
        <w:tab/>
      </w:r>
      <w:r w:rsidR="006226B1">
        <w:tab/>
      </w:r>
      <w:r w:rsidR="006226B1">
        <w:tab/>
      </w:r>
      <w:r w:rsidRPr="00F9765D">
        <w:t>Annexe 32 (formulaire T661) du feuillet T2</w:t>
      </w:r>
    </w:p>
    <w:p w14:paraId="0304C639" w14:textId="442713F9" w:rsidR="00EA7D75" w:rsidRPr="00F9765D" w:rsidRDefault="00EA7D75" w:rsidP="00EA7D75">
      <w:pPr>
        <w:jc w:val="both"/>
      </w:pPr>
      <w:r w:rsidRPr="00F9765D">
        <w:t>Renseignements supplémentaires</w:t>
      </w:r>
      <w:r w:rsidRPr="00F9765D">
        <w:tab/>
      </w:r>
      <w:r w:rsidRPr="00F9765D">
        <w:tab/>
        <w:t xml:space="preserve">Paiements faits à des tiers </w:t>
      </w:r>
    </w:p>
    <w:p w14:paraId="7A4C0997" w14:textId="77777777" w:rsidR="002E6585" w:rsidRDefault="002E6585" w:rsidP="002E6585">
      <w:r>
        <w:br w:type="page"/>
      </w:r>
    </w:p>
    <w:p w14:paraId="54E0A6F4" w14:textId="77777777" w:rsidR="00EA7D75" w:rsidRPr="00F9765D" w:rsidRDefault="00EA7D75" w:rsidP="00EA7D75">
      <w:pPr>
        <w:jc w:val="both"/>
      </w:pPr>
      <w:r w:rsidRPr="00F9765D">
        <w:lastRenderedPageBreak/>
        <w:t>Nom du champ</w:t>
      </w:r>
      <w:r w:rsidRPr="00F9765D">
        <w:tab/>
      </w:r>
      <w:r w:rsidRPr="00F9765D">
        <w:tab/>
      </w:r>
      <w:r w:rsidRPr="00F9765D">
        <w:tab/>
      </w:r>
      <w:bookmarkStart w:id="137" w:name="RD_inhouse"/>
      <w:proofErr w:type="spellStart"/>
      <w:r w:rsidRPr="00F9765D">
        <w:t>RD_inhouse</w:t>
      </w:r>
      <w:bookmarkEnd w:id="137"/>
      <w:proofErr w:type="spellEnd"/>
    </w:p>
    <w:p w14:paraId="4971D10E" w14:textId="2BAEEAF7" w:rsidR="00EA7D75" w:rsidRPr="00F9765D" w:rsidRDefault="00EA7D75" w:rsidP="00EA7D75">
      <w:pPr>
        <w:ind w:left="2880" w:hanging="2880"/>
        <w:jc w:val="both"/>
      </w:pPr>
      <w:r w:rsidRPr="00F9765D">
        <w:t>Description</w:t>
      </w:r>
      <w:r w:rsidRPr="00F9765D">
        <w:tab/>
        <w:t>Somme (</w:t>
      </w:r>
      <w:proofErr w:type="spellStart"/>
      <w:r w:rsidRPr="00F9765D">
        <w:t>RD_inv</w:t>
      </w:r>
      <w:proofErr w:type="spellEnd"/>
      <w:r w:rsidRPr="00F9765D">
        <w:t>, -</w:t>
      </w:r>
      <w:proofErr w:type="spellStart"/>
      <w:r w:rsidRPr="00F9765D">
        <w:t>RD_purchase</w:t>
      </w:r>
      <w:proofErr w:type="spellEnd"/>
      <w:r w:rsidRPr="00F9765D">
        <w:t>, -</w:t>
      </w:r>
      <w:proofErr w:type="spellStart"/>
      <w:r w:rsidRPr="00F9765D">
        <w:t>RD_thirdparty</w:t>
      </w:r>
      <w:proofErr w:type="spellEnd"/>
      <w:r w:rsidRPr="00F9765D">
        <w:t>)</w:t>
      </w:r>
    </w:p>
    <w:p w14:paraId="2E6DEDF0" w14:textId="77777777" w:rsidR="00EA7D75" w:rsidRPr="00F9765D" w:rsidRDefault="00EA7D75" w:rsidP="00EA7D75">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69E7F23D" w14:textId="32EAC754" w:rsidR="00341FC8" w:rsidRPr="00F9765D" w:rsidRDefault="00341FC8" w:rsidP="006226B1">
      <w:pPr>
        <w:ind w:left="3600" w:hanging="3600"/>
        <w:jc w:val="both"/>
      </w:pPr>
      <w:r w:rsidRPr="00F9765D">
        <w:t>Renseignements supplémentaires</w:t>
      </w:r>
      <w:r w:rsidRPr="00F9765D">
        <w:tab/>
        <w:t>R-D effectuée au sein de l’entre</w:t>
      </w:r>
      <w:r w:rsidR="006226B1">
        <w:t xml:space="preserve">prise. Les valeurs négatives de </w:t>
      </w:r>
      <w:proofErr w:type="spellStart"/>
      <w:r w:rsidRPr="00F9765D">
        <w:t>RD_inhouse</w:t>
      </w:r>
      <w:proofErr w:type="spellEnd"/>
      <w:r w:rsidRPr="00F9765D">
        <w:t xml:space="preserve"> sont remplacées par zéro. Réglé sur manquant s’il manque un sous-élément.</w:t>
      </w:r>
    </w:p>
    <w:p w14:paraId="0CAB2525" w14:textId="77777777" w:rsidR="002E6585" w:rsidRDefault="002E6585" w:rsidP="002E6585">
      <w:r>
        <w:br w:type="page"/>
      </w:r>
    </w:p>
    <w:p w14:paraId="7D6B2760" w14:textId="08BAB6CC" w:rsidR="00112E69" w:rsidRPr="00F9765D" w:rsidRDefault="00112E69" w:rsidP="00112E69">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38" w:name="L0534_0"/>
      <w:r w:rsidRPr="00F9765D">
        <w:rPr>
          <w:rFonts w:ascii="Calibri" w:hAnsi="Calibri"/>
          <w:color w:val="000000"/>
        </w:rPr>
        <w:t>L0534_0</w:t>
      </w:r>
      <w:bookmarkEnd w:id="138"/>
    </w:p>
    <w:p w14:paraId="12D2768E" w14:textId="7EE7601C" w:rsidR="00112E69" w:rsidRPr="00F9765D" w:rsidRDefault="00112E69" w:rsidP="00112E69">
      <w:pPr>
        <w:ind w:left="2880" w:hanging="2880"/>
        <w:jc w:val="both"/>
        <w:rPr>
          <w:rFonts w:ascii="Calibri" w:eastAsia="Times New Roman" w:hAnsi="Calibri" w:cs="Times New Roman"/>
          <w:color w:val="000000"/>
        </w:rPr>
      </w:pPr>
      <w:r w:rsidRPr="00F9765D">
        <w:t>Description</w:t>
      </w:r>
      <w:r w:rsidR="006226B1">
        <w:tab/>
      </w:r>
      <w:r w:rsidRPr="00F9765D">
        <w:rPr>
          <w:rFonts w:ascii="Calibri" w:hAnsi="Calibri"/>
          <w:color w:val="000000"/>
        </w:rPr>
        <w:t>Aide gouvernementale et non gouvernementale et paiements contractuels relatifs aux dépenses courantes</w:t>
      </w:r>
    </w:p>
    <w:p w14:paraId="2F1ACF9F" w14:textId="77777777" w:rsidR="00112E69" w:rsidRPr="00F9765D" w:rsidRDefault="00112E69" w:rsidP="00112E69">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329BDCC8" w14:textId="7EBD7D38" w:rsidR="00112E69" w:rsidRPr="00F9765D" w:rsidRDefault="00112E69" w:rsidP="00112E69">
      <w:pPr>
        <w:jc w:val="both"/>
      </w:pPr>
      <w:r w:rsidRPr="00F9765D">
        <w:t>Renseignements supplémentaires</w:t>
      </w:r>
      <w:r w:rsidRPr="00F9765D">
        <w:tab/>
      </w:r>
      <w:r w:rsidRPr="00F9765D">
        <w:tab/>
        <w:t>S. o.</w:t>
      </w:r>
    </w:p>
    <w:p w14:paraId="1CBCC067" w14:textId="77777777" w:rsidR="002E6585" w:rsidRDefault="002E6585" w:rsidP="002E6585">
      <w:r>
        <w:br w:type="page"/>
      </w:r>
    </w:p>
    <w:p w14:paraId="5F069092" w14:textId="7D2B9518"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39" w:name="L0536_0"/>
      <w:r w:rsidRPr="00F9765D">
        <w:rPr>
          <w:rFonts w:ascii="Calibri" w:hAnsi="Calibri"/>
          <w:color w:val="000000"/>
        </w:rPr>
        <w:t>L0536_0</w:t>
      </w:r>
      <w:bookmarkEnd w:id="139"/>
    </w:p>
    <w:p w14:paraId="19E51D77" w14:textId="0DD5AF3B" w:rsidR="00B430FA" w:rsidRPr="00F9765D" w:rsidRDefault="00B430FA" w:rsidP="00B430FA">
      <w:pPr>
        <w:ind w:left="2880" w:hanging="2880"/>
        <w:jc w:val="both"/>
        <w:rPr>
          <w:rFonts w:ascii="Calibri" w:eastAsia="Times New Roman" w:hAnsi="Calibri" w:cs="Times New Roman"/>
          <w:color w:val="000000"/>
        </w:rPr>
      </w:pPr>
      <w:r w:rsidRPr="00F9765D">
        <w:t>Description</w:t>
      </w:r>
      <w:r w:rsidRPr="00F9765D">
        <w:tab/>
      </w:r>
      <w:r w:rsidRPr="00F9765D">
        <w:rPr>
          <w:rFonts w:ascii="Calibri" w:hAnsi="Calibri"/>
          <w:color w:val="000000"/>
        </w:rPr>
        <w:t>Aide gouvernementale et non gouvernementale et paiements contractuels relatifs aux dépenses en immobilisations</w:t>
      </w:r>
    </w:p>
    <w:p w14:paraId="05A80B57"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1AC7C96C" w14:textId="77777777" w:rsidR="00B430FA" w:rsidRPr="00F9765D" w:rsidRDefault="00B430FA" w:rsidP="00B430FA">
      <w:pPr>
        <w:jc w:val="both"/>
      </w:pPr>
      <w:r w:rsidRPr="00F9765D">
        <w:t>Renseignements supplémentaires</w:t>
      </w:r>
      <w:r w:rsidRPr="00F9765D">
        <w:tab/>
      </w:r>
      <w:r w:rsidRPr="00F9765D">
        <w:tab/>
        <w:t>S. o.</w:t>
      </w:r>
    </w:p>
    <w:p w14:paraId="102DFF98" w14:textId="77777777" w:rsidR="002E6585" w:rsidRDefault="002E6585" w:rsidP="002E6585">
      <w:r>
        <w:br w:type="page"/>
      </w:r>
    </w:p>
    <w:p w14:paraId="259EDD77" w14:textId="4C9B257F"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0" w:name="L0430_0"/>
      <w:r w:rsidRPr="00F9765D">
        <w:rPr>
          <w:rFonts w:ascii="Calibri" w:hAnsi="Calibri"/>
          <w:color w:val="000000"/>
        </w:rPr>
        <w:t>L0430_0</w:t>
      </w:r>
      <w:bookmarkEnd w:id="140"/>
    </w:p>
    <w:p w14:paraId="5AA2F37F" w14:textId="706BCB51"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Aide gouvernementale et non gouvernementale relative aux dépenses</w:t>
      </w:r>
    </w:p>
    <w:p w14:paraId="3864441A"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799561AC" w14:textId="017C4DF0" w:rsidR="00B430FA" w:rsidRPr="00F9765D" w:rsidRDefault="00B430FA" w:rsidP="00B430FA">
      <w:pPr>
        <w:jc w:val="both"/>
      </w:pPr>
      <w:r w:rsidRPr="00F9765D">
        <w:t>Renseignements supplémentaires</w:t>
      </w:r>
      <w:r w:rsidRPr="00F9765D">
        <w:tab/>
      </w:r>
      <w:r w:rsidRPr="00F9765D">
        <w:tab/>
        <w:t>S. o.</w:t>
      </w:r>
    </w:p>
    <w:p w14:paraId="4FB32B55" w14:textId="77777777" w:rsidR="002E6585" w:rsidRDefault="002E6585" w:rsidP="002E6585">
      <w:r>
        <w:br w:type="page"/>
      </w:r>
    </w:p>
    <w:p w14:paraId="422A23E8" w14:textId="6727DFFD"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1" w:name="L0517_0"/>
      <w:r w:rsidRPr="00F9765D">
        <w:rPr>
          <w:rFonts w:ascii="Calibri" w:hAnsi="Calibri"/>
          <w:color w:val="000000"/>
        </w:rPr>
        <w:t>L0517_0</w:t>
      </w:r>
      <w:bookmarkEnd w:id="141"/>
    </w:p>
    <w:p w14:paraId="65B042FC" w14:textId="55F4C82D" w:rsidR="00B430FA" w:rsidRPr="00F9765D" w:rsidRDefault="00B430FA" w:rsidP="00B430FA">
      <w:pPr>
        <w:ind w:left="2880" w:hanging="2880"/>
        <w:jc w:val="both"/>
        <w:rPr>
          <w:rFonts w:ascii="Calibri" w:eastAsia="Times New Roman" w:hAnsi="Calibri" w:cs="Times New Roman"/>
          <w:color w:val="000000"/>
        </w:rPr>
      </w:pPr>
      <w:proofErr w:type="spellStart"/>
      <w:r w:rsidRPr="00F9765D">
        <w:t>Description</w:t>
      </w:r>
      <w:r w:rsidRPr="00F9765D">
        <w:rPr>
          <w:rFonts w:ascii="Calibri" w:hAnsi="Calibri"/>
          <w:color w:val="000000"/>
        </w:rPr>
        <w:t>Aide</w:t>
      </w:r>
      <w:proofErr w:type="spellEnd"/>
      <w:r w:rsidRPr="00F9765D">
        <w:rPr>
          <w:rFonts w:ascii="Calibri" w:hAnsi="Calibri"/>
          <w:color w:val="000000"/>
        </w:rPr>
        <w:t xml:space="preserve"> non gouvernementale et paiements contractuels relatifs aux dépenses courantes</w:t>
      </w:r>
    </w:p>
    <w:p w14:paraId="3606B73B"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3AB02BAD" w14:textId="77777777" w:rsidR="00B430FA" w:rsidRPr="00F9765D" w:rsidRDefault="00B430FA" w:rsidP="00B430FA">
      <w:pPr>
        <w:jc w:val="both"/>
      </w:pPr>
      <w:r w:rsidRPr="00F9765D">
        <w:t>Renseignements supplémentaires</w:t>
      </w:r>
      <w:r w:rsidRPr="00F9765D">
        <w:tab/>
      </w:r>
      <w:r w:rsidRPr="00F9765D">
        <w:tab/>
        <w:t>S. o.</w:t>
      </w:r>
    </w:p>
    <w:p w14:paraId="27922FCD" w14:textId="77777777" w:rsidR="002E6585" w:rsidRDefault="002E6585" w:rsidP="002E6585">
      <w:r>
        <w:br w:type="page"/>
      </w:r>
    </w:p>
    <w:p w14:paraId="3BF21CE2" w14:textId="02C3B3ED"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2" w:name="L0518_0"/>
      <w:r w:rsidRPr="00F9765D">
        <w:rPr>
          <w:rFonts w:ascii="Calibri" w:hAnsi="Calibri"/>
          <w:color w:val="000000"/>
        </w:rPr>
        <w:t>L0518_0</w:t>
      </w:r>
      <w:bookmarkEnd w:id="142"/>
    </w:p>
    <w:p w14:paraId="524AD6FA" w14:textId="32898796" w:rsidR="00B430FA" w:rsidRPr="00F9765D" w:rsidRDefault="00B430FA" w:rsidP="00B430FA">
      <w:pPr>
        <w:ind w:left="2880" w:hanging="2880"/>
        <w:jc w:val="both"/>
        <w:rPr>
          <w:rFonts w:ascii="Calibri" w:eastAsia="Times New Roman" w:hAnsi="Calibri" w:cs="Times New Roman"/>
          <w:color w:val="000000"/>
        </w:rPr>
      </w:pPr>
      <w:r w:rsidRPr="00F9765D">
        <w:t>Description</w:t>
      </w:r>
      <w:r w:rsidRPr="00F9765D">
        <w:tab/>
      </w:r>
      <w:r w:rsidRPr="00F9765D">
        <w:rPr>
          <w:rFonts w:ascii="Calibri" w:hAnsi="Calibri"/>
          <w:color w:val="000000"/>
        </w:rPr>
        <w:t>Aide non gouvernementale et paiements contractuels relatifs aux dépenses en immobilisations</w:t>
      </w:r>
    </w:p>
    <w:p w14:paraId="1C261C99"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7D23E302" w14:textId="77777777" w:rsidR="00B430FA" w:rsidRPr="00F9765D" w:rsidRDefault="00B430FA" w:rsidP="00B430FA">
      <w:pPr>
        <w:jc w:val="both"/>
      </w:pPr>
      <w:r w:rsidRPr="00F9765D">
        <w:t>Renseignements supplémentaires</w:t>
      </w:r>
      <w:r w:rsidRPr="00F9765D">
        <w:tab/>
      </w:r>
      <w:r w:rsidRPr="00F9765D">
        <w:tab/>
        <w:t>S. o.</w:t>
      </w:r>
    </w:p>
    <w:p w14:paraId="2E408FBC" w14:textId="77777777" w:rsidR="002E6585" w:rsidRDefault="002E6585" w:rsidP="002E6585">
      <w:r>
        <w:br w:type="page"/>
      </w:r>
    </w:p>
    <w:p w14:paraId="6D78EB37" w14:textId="46548997"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3" w:name="L0432_0"/>
      <w:r w:rsidRPr="00F9765D">
        <w:rPr>
          <w:rFonts w:ascii="Calibri" w:hAnsi="Calibri"/>
          <w:color w:val="000000"/>
        </w:rPr>
        <w:t>L0432_0</w:t>
      </w:r>
      <w:bookmarkEnd w:id="143"/>
    </w:p>
    <w:p w14:paraId="52E4879A" w14:textId="56005AAC"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Aide non gouvernementale relative aux dépenses</w:t>
      </w:r>
    </w:p>
    <w:p w14:paraId="24330B12"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553C6923" w14:textId="77777777" w:rsidR="00B430FA" w:rsidRPr="00F9765D" w:rsidRDefault="00B430FA" w:rsidP="00B430FA">
      <w:pPr>
        <w:jc w:val="both"/>
      </w:pPr>
      <w:r w:rsidRPr="00F9765D">
        <w:t>Renseignements supplémentaires</w:t>
      </w:r>
      <w:r w:rsidRPr="00F9765D">
        <w:tab/>
      </w:r>
      <w:r w:rsidRPr="00F9765D">
        <w:tab/>
        <w:t>S. o.</w:t>
      </w:r>
    </w:p>
    <w:p w14:paraId="7DD6E4FA" w14:textId="77777777" w:rsidR="002E6585" w:rsidRDefault="002E6585" w:rsidP="002E6585">
      <w:r>
        <w:br w:type="page"/>
      </w:r>
    </w:p>
    <w:p w14:paraId="6DB02CE0" w14:textId="116C7DB2"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4" w:name="L0380_0"/>
      <w:r w:rsidRPr="00F9765D">
        <w:rPr>
          <w:rFonts w:ascii="Calibri" w:hAnsi="Calibri"/>
          <w:color w:val="000000"/>
        </w:rPr>
        <w:t>L0380_0</w:t>
      </w:r>
      <w:bookmarkEnd w:id="144"/>
    </w:p>
    <w:p w14:paraId="1AB67168" w14:textId="2A8838DD"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Total des dépenses courantes de RS&amp;DE</w:t>
      </w:r>
    </w:p>
    <w:p w14:paraId="64296923"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23B3530F" w14:textId="77777777" w:rsidR="00B430FA" w:rsidRPr="00F9765D" w:rsidRDefault="00B430FA" w:rsidP="00B430FA">
      <w:pPr>
        <w:jc w:val="both"/>
      </w:pPr>
      <w:r w:rsidRPr="00F9765D">
        <w:t>Renseignements supplémentaires</w:t>
      </w:r>
      <w:r w:rsidRPr="00F9765D">
        <w:tab/>
      </w:r>
      <w:r w:rsidRPr="00F9765D">
        <w:tab/>
        <w:t>S. o.</w:t>
      </w:r>
    </w:p>
    <w:p w14:paraId="381B482D" w14:textId="77777777" w:rsidR="002E6585" w:rsidRDefault="002E6585" w:rsidP="002E6585">
      <w:r>
        <w:br w:type="page"/>
      </w:r>
    </w:p>
    <w:p w14:paraId="0AAD169C" w14:textId="627258A9"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5" w:name="L0502_0"/>
      <w:r w:rsidRPr="00F9765D">
        <w:rPr>
          <w:rFonts w:ascii="Calibri" w:hAnsi="Calibri"/>
          <w:color w:val="000000"/>
        </w:rPr>
        <w:t>L0502_0</w:t>
      </w:r>
      <w:bookmarkEnd w:id="145"/>
    </w:p>
    <w:p w14:paraId="2D4909C2" w14:textId="6C9CA58A"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montant de remplacement visé par règlement</w:t>
      </w:r>
    </w:p>
    <w:p w14:paraId="66081BF6"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602586F4" w14:textId="77777777" w:rsidR="00B430FA" w:rsidRPr="00F9765D" w:rsidRDefault="00B430FA" w:rsidP="00B430FA">
      <w:pPr>
        <w:jc w:val="both"/>
      </w:pPr>
      <w:r w:rsidRPr="00F9765D">
        <w:t>Renseignements supplémentaires</w:t>
      </w:r>
      <w:r w:rsidRPr="00F9765D">
        <w:tab/>
      </w:r>
      <w:r w:rsidRPr="00F9765D">
        <w:tab/>
        <w:t>S. o.</w:t>
      </w:r>
    </w:p>
    <w:p w14:paraId="09ACBBD8" w14:textId="77777777" w:rsidR="002E6585" w:rsidRDefault="002E6585" w:rsidP="002E6585">
      <w:r>
        <w:br w:type="page"/>
      </w:r>
    </w:p>
    <w:p w14:paraId="70CE3485" w14:textId="47453282"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6" w:name="L0390_0"/>
      <w:r w:rsidRPr="00F9765D">
        <w:rPr>
          <w:rFonts w:ascii="Calibri" w:hAnsi="Calibri"/>
          <w:color w:val="000000"/>
        </w:rPr>
        <w:t>L0390_0</w:t>
      </w:r>
      <w:bookmarkEnd w:id="146"/>
    </w:p>
    <w:p w14:paraId="31C1B9CB" w14:textId="3951D71F"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Dépenses en capital</w:t>
      </w:r>
    </w:p>
    <w:p w14:paraId="700174BD"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02E86841" w14:textId="77777777" w:rsidR="00B430FA" w:rsidRPr="00F9765D" w:rsidRDefault="00B430FA" w:rsidP="00B430FA">
      <w:pPr>
        <w:jc w:val="both"/>
      </w:pPr>
      <w:r w:rsidRPr="00F9765D">
        <w:t>Renseignements supplémentaires</w:t>
      </w:r>
      <w:r w:rsidRPr="00F9765D">
        <w:tab/>
      </w:r>
      <w:r w:rsidRPr="00F9765D">
        <w:tab/>
        <w:t>S. o.</w:t>
      </w:r>
    </w:p>
    <w:p w14:paraId="42AF0A9C" w14:textId="77777777" w:rsidR="002E6585" w:rsidRDefault="002E6585" w:rsidP="002E6585">
      <w:r>
        <w:br w:type="page"/>
      </w:r>
    </w:p>
    <w:p w14:paraId="7FACE089" w14:textId="31E03125"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7" w:name="L0504_0"/>
      <w:r w:rsidRPr="00F9765D">
        <w:rPr>
          <w:rFonts w:ascii="Calibri" w:hAnsi="Calibri"/>
          <w:color w:val="000000"/>
        </w:rPr>
        <w:t>L0504_0</w:t>
      </w:r>
      <w:bookmarkEnd w:id="147"/>
    </w:p>
    <w:p w14:paraId="262EE534" w14:textId="00CA26BF"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Dépenses en capital de matériel à vocations multiples</w:t>
      </w:r>
    </w:p>
    <w:p w14:paraId="701BB210"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718AF629" w14:textId="77777777" w:rsidR="00B430FA" w:rsidRPr="00F9765D" w:rsidRDefault="00B430FA" w:rsidP="00B430FA">
      <w:pPr>
        <w:jc w:val="both"/>
      </w:pPr>
      <w:r w:rsidRPr="00F9765D">
        <w:t>Renseignements supplémentaires</w:t>
      </w:r>
      <w:r w:rsidRPr="00F9765D">
        <w:tab/>
      </w:r>
      <w:r w:rsidRPr="00F9765D">
        <w:tab/>
        <w:t>S. o.</w:t>
      </w:r>
    </w:p>
    <w:p w14:paraId="5036E4E7" w14:textId="77777777" w:rsidR="002E6585" w:rsidRDefault="002E6585" w:rsidP="002E6585">
      <w:r>
        <w:br w:type="page"/>
      </w:r>
    </w:p>
    <w:p w14:paraId="0B75BE5E" w14:textId="2CC88831"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8" w:name="L0340_0"/>
      <w:r w:rsidRPr="00F9765D">
        <w:rPr>
          <w:rFonts w:ascii="Calibri" w:hAnsi="Calibri"/>
          <w:color w:val="000000"/>
        </w:rPr>
        <w:t>L0340_0</w:t>
      </w:r>
      <w:bookmarkEnd w:id="148"/>
    </w:p>
    <w:p w14:paraId="3F14CCC7" w14:textId="0429212F"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Contrats sans lien de dépendance</w:t>
      </w:r>
    </w:p>
    <w:p w14:paraId="1C00C3B7"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6460F9A7" w14:textId="77777777" w:rsidR="00B430FA" w:rsidRPr="00F9765D" w:rsidRDefault="00B430FA" w:rsidP="00B430FA">
      <w:pPr>
        <w:jc w:val="both"/>
      </w:pPr>
      <w:r w:rsidRPr="00F9765D">
        <w:t>Renseignements supplémentaires</w:t>
      </w:r>
      <w:r w:rsidRPr="00F9765D">
        <w:tab/>
      </w:r>
      <w:r w:rsidRPr="00F9765D">
        <w:tab/>
        <w:t>S. o.</w:t>
      </w:r>
    </w:p>
    <w:p w14:paraId="64F850C6" w14:textId="77777777" w:rsidR="002E6585" w:rsidRDefault="002E6585" w:rsidP="002E6585">
      <w:r>
        <w:br w:type="page"/>
      </w:r>
    </w:p>
    <w:p w14:paraId="7039C2DA" w14:textId="099ACF7A"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49" w:name="L0345_0"/>
      <w:r w:rsidRPr="00F9765D">
        <w:rPr>
          <w:rFonts w:ascii="Calibri" w:hAnsi="Calibri"/>
          <w:color w:val="000000"/>
        </w:rPr>
        <w:t>L0345_0</w:t>
      </w:r>
      <w:bookmarkEnd w:id="149"/>
    </w:p>
    <w:p w14:paraId="72F52432" w14:textId="13163984"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tab/>
      </w:r>
      <w:r w:rsidRPr="00F9765D">
        <w:tab/>
      </w:r>
      <w:r w:rsidRPr="00F9765D">
        <w:rPr>
          <w:rFonts w:ascii="Calibri" w:hAnsi="Calibri"/>
          <w:color w:val="000000"/>
        </w:rPr>
        <w:t>Contrats avec lien de dépendance</w:t>
      </w:r>
    </w:p>
    <w:p w14:paraId="417A8DDF"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15A179A8" w14:textId="77777777" w:rsidR="00B430FA" w:rsidRPr="00F9765D" w:rsidRDefault="00B430FA" w:rsidP="00B430FA">
      <w:pPr>
        <w:jc w:val="both"/>
      </w:pPr>
      <w:r w:rsidRPr="00F9765D">
        <w:t>Renseignements supplémentaires</w:t>
      </w:r>
      <w:r w:rsidRPr="00F9765D">
        <w:tab/>
      </w:r>
      <w:r w:rsidRPr="00F9765D">
        <w:tab/>
        <w:t>S. o.</w:t>
      </w:r>
    </w:p>
    <w:p w14:paraId="253FBA7C" w14:textId="77777777" w:rsidR="002E6585" w:rsidRDefault="002E6585" w:rsidP="002E6585">
      <w:r>
        <w:br w:type="page"/>
      </w:r>
    </w:p>
    <w:p w14:paraId="30166F0D" w14:textId="141F0A84" w:rsidR="00B430FA" w:rsidRPr="00F9765D" w:rsidRDefault="00B430FA" w:rsidP="00B430FA">
      <w:pPr>
        <w:jc w:val="both"/>
        <w:rPr>
          <w:rFonts w:ascii="Calibri" w:eastAsia="Times New Roman" w:hAnsi="Calibri" w:cs="Times New Roman"/>
          <w:color w:val="000000"/>
        </w:rPr>
      </w:pPr>
      <w:r w:rsidRPr="00F9765D">
        <w:lastRenderedPageBreak/>
        <w:t>Nom du champ</w:t>
      </w:r>
      <w:r w:rsidRPr="00F9765D">
        <w:tab/>
      </w:r>
      <w:r w:rsidRPr="00F9765D">
        <w:tab/>
      </w:r>
      <w:r w:rsidRPr="00F9765D">
        <w:tab/>
      </w:r>
      <w:bookmarkStart w:id="150" w:name="L0370_0"/>
      <w:r w:rsidRPr="00F9765D">
        <w:rPr>
          <w:rFonts w:ascii="Calibri" w:hAnsi="Calibri"/>
          <w:color w:val="000000"/>
        </w:rPr>
        <w:t>L0370_0</w:t>
      </w:r>
      <w:bookmarkEnd w:id="150"/>
    </w:p>
    <w:p w14:paraId="67AF22DB" w14:textId="2E9B001D" w:rsidR="00B430FA" w:rsidRPr="00F9765D" w:rsidRDefault="00B430FA" w:rsidP="00B430FA">
      <w:pPr>
        <w:jc w:val="both"/>
        <w:rPr>
          <w:rFonts w:ascii="Calibri" w:eastAsia="Times New Roman" w:hAnsi="Calibri" w:cs="Times New Roman"/>
          <w:color w:val="000000"/>
        </w:rPr>
      </w:pPr>
      <w:r w:rsidRPr="00F9765D">
        <w:t>Description</w:t>
      </w:r>
      <w:r w:rsidRPr="00F9765D">
        <w:tab/>
      </w:r>
      <w:r w:rsidRPr="00F9765D">
        <w:rPr>
          <w:rFonts w:ascii="Calibri" w:hAnsi="Calibri"/>
          <w:color w:val="000000"/>
        </w:rPr>
        <w:t>Paiements faits à des tiers</w:t>
      </w:r>
    </w:p>
    <w:p w14:paraId="44D9234B" w14:textId="77777777" w:rsidR="00B430FA" w:rsidRPr="00F9765D" w:rsidRDefault="00B430FA" w:rsidP="00B430FA">
      <w:pPr>
        <w:jc w:val="both"/>
        <w:rPr>
          <w:rFonts w:ascii="Calibri" w:eastAsia="Times New Roman" w:hAnsi="Calibri" w:cs="Times New Roman"/>
          <w:color w:val="000000"/>
        </w:rPr>
      </w:pPr>
      <w:r w:rsidRPr="00F9765D">
        <w:t>Source</w:t>
      </w:r>
      <w:r w:rsidRPr="00F9765D">
        <w:tab/>
      </w:r>
      <w:r w:rsidRPr="00F9765D">
        <w:tab/>
      </w:r>
      <w:r w:rsidRPr="00F9765D">
        <w:tab/>
      </w:r>
      <w:r w:rsidRPr="00F9765D">
        <w:tab/>
        <w:t>Annexe 32 (formulaire T661) du feuillet T2</w:t>
      </w:r>
    </w:p>
    <w:p w14:paraId="592BD820" w14:textId="39976B2A" w:rsidR="00B430FA" w:rsidRPr="00F9765D" w:rsidRDefault="00B430FA" w:rsidP="00B430FA">
      <w:pPr>
        <w:jc w:val="both"/>
      </w:pPr>
      <w:r w:rsidRPr="00F9765D">
        <w:t>Renseignements supplémentaires</w:t>
      </w:r>
      <w:r w:rsidRPr="00F9765D">
        <w:tab/>
      </w:r>
      <w:r w:rsidRPr="00F9765D">
        <w:tab/>
        <w:t>S. o.</w:t>
      </w:r>
    </w:p>
    <w:p w14:paraId="18E1F8DF" w14:textId="77777777" w:rsidR="002E6585" w:rsidRDefault="002E6585" w:rsidP="002E6585">
      <w:r>
        <w:br w:type="page"/>
      </w:r>
    </w:p>
    <w:p w14:paraId="6B8957F0" w14:textId="242DFA7F" w:rsidR="00306C6C" w:rsidRPr="00F9765D" w:rsidRDefault="00306C6C" w:rsidP="00306C6C">
      <w:pPr>
        <w:jc w:val="both"/>
      </w:pPr>
      <w:r w:rsidRPr="00F9765D">
        <w:lastRenderedPageBreak/>
        <w:t>Nom du champ</w:t>
      </w:r>
      <w:r w:rsidRPr="00F9765D">
        <w:tab/>
      </w:r>
      <w:r w:rsidRPr="00F9765D">
        <w:tab/>
      </w:r>
      <w:r w:rsidRPr="00F9765D">
        <w:tab/>
      </w:r>
      <w:bookmarkStart w:id="151" w:name="IFPA"/>
      <w:r w:rsidRPr="00F9765D">
        <w:t>IFPA</w:t>
      </w:r>
      <w:bookmarkEnd w:id="151"/>
    </w:p>
    <w:p w14:paraId="0EFF8FD8" w14:textId="4C32112E" w:rsidR="00306C6C" w:rsidRPr="00F9765D" w:rsidRDefault="007F1B3E" w:rsidP="00306C6C">
      <w:pPr>
        <w:ind w:left="2880" w:hanging="2880"/>
        <w:jc w:val="both"/>
      </w:pPr>
      <w:r w:rsidRPr="00F9765D">
        <w:t>Description</w:t>
      </w:r>
      <w:r w:rsidRPr="00F9765D">
        <w:tab/>
        <w:t>Déflateur du produit intérieur brut</w:t>
      </w:r>
    </w:p>
    <w:p w14:paraId="7D3E1C78" w14:textId="30DEB60F" w:rsidR="00306C6C" w:rsidRPr="00F9765D" w:rsidRDefault="00306C6C"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t>KLEMS</w:t>
      </w:r>
    </w:p>
    <w:p w14:paraId="25255641" w14:textId="3BA385EC" w:rsidR="006B5145" w:rsidRPr="00F9765D" w:rsidRDefault="006B5145" w:rsidP="006B5145">
      <w:pPr>
        <w:ind w:left="2880" w:hanging="2880"/>
        <w:jc w:val="both"/>
      </w:pPr>
      <w:r w:rsidRPr="00F9765D">
        <w:t>Renseignements supplémentaires</w:t>
      </w:r>
      <w:r w:rsidRPr="00F9765D">
        <w:tab/>
        <w:t xml:space="preserve">Dollars (2012) enchaînés. Les valeurs de l’année 2017 sont imputées à partir de la différence </w:t>
      </w:r>
      <w:r w:rsidRPr="00F9765D">
        <w:rPr>
          <w:i/>
        </w:rPr>
        <w:t>ln</w:t>
      </w:r>
      <w:r w:rsidRPr="00F9765D">
        <w:t xml:space="preserve"> entre 2015 et 2016</w:t>
      </w:r>
    </w:p>
    <w:p w14:paraId="301543FA" w14:textId="77777777" w:rsidR="002E6585" w:rsidRDefault="002E6585" w:rsidP="002E6585">
      <w:r>
        <w:br w:type="page"/>
      </w:r>
    </w:p>
    <w:p w14:paraId="10CC4E76" w14:textId="2C4D3136" w:rsidR="00306C6C" w:rsidRPr="00F9765D" w:rsidRDefault="00306C6C" w:rsidP="00306C6C">
      <w:pPr>
        <w:jc w:val="both"/>
      </w:pPr>
      <w:r w:rsidRPr="00F9765D">
        <w:lastRenderedPageBreak/>
        <w:t>Nom du champ</w:t>
      </w:r>
      <w:r w:rsidRPr="00F9765D">
        <w:tab/>
      </w:r>
      <w:r w:rsidRPr="00F9765D">
        <w:tab/>
      </w:r>
      <w:r w:rsidRPr="00F9765D">
        <w:tab/>
      </w:r>
      <w:bookmarkStart w:id="152" w:name="IFPK"/>
      <w:r w:rsidRPr="00F9765D">
        <w:t>IFPK</w:t>
      </w:r>
      <w:bookmarkEnd w:id="152"/>
    </w:p>
    <w:p w14:paraId="08EAC8E8" w14:textId="217EC34F" w:rsidR="00306C6C" w:rsidRPr="00F9765D" w:rsidRDefault="007F1B3E" w:rsidP="00306C6C">
      <w:pPr>
        <w:ind w:left="2880" w:hanging="2880"/>
        <w:jc w:val="both"/>
      </w:pPr>
      <w:r w:rsidRPr="00F9765D">
        <w:t>Description</w:t>
      </w:r>
      <w:r w:rsidRPr="00F9765D">
        <w:tab/>
        <w:t>Déflateur des services du capital</w:t>
      </w:r>
    </w:p>
    <w:p w14:paraId="322A1D10" w14:textId="7A78A4AB" w:rsidR="00306C6C" w:rsidRPr="00F9765D" w:rsidRDefault="007F1B3E"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t>KLEMS</w:t>
      </w:r>
    </w:p>
    <w:p w14:paraId="5759A53F" w14:textId="0239AA22" w:rsidR="006B5145" w:rsidRPr="00F9765D" w:rsidRDefault="006B5145" w:rsidP="006B5145">
      <w:pPr>
        <w:ind w:left="2880" w:hanging="2880"/>
        <w:jc w:val="both"/>
      </w:pPr>
      <w:r w:rsidRPr="00F9765D">
        <w:t>Renseignements supplémentaires</w:t>
      </w:r>
      <w:r w:rsidRPr="00F9765D">
        <w:tab/>
        <w:t xml:space="preserve">Dollars (2012) enchaînés. Les valeurs de l’année 2017 sont imputées à partir de la différence </w:t>
      </w:r>
      <w:r w:rsidRPr="00F9765D">
        <w:rPr>
          <w:i/>
        </w:rPr>
        <w:t>ln</w:t>
      </w:r>
      <w:r w:rsidRPr="00F9765D">
        <w:t xml:space="preserve"> entre 2015 et 2016</w:t>
      </w:r>
    </w:p>
    <w:p w14:paraId="3ADD93CE" w14:textId="77777777" w:rsidR="002E6585" w:rsidRDefault="002E6585" w:rsidP="002E6585">
      <w:r>
        <w:br w:type="page"/>
      </w:r>
    </w:p>
    <w:p w14:paraId="2D006059" w14:textId="5D6BB82C" w:rsidR="00306C6C" w:rsidRPr="00F9765D" w:rsidRDefault="00306C6C" w:rsidP="00306C6C">
      <w:pPr>
        <w:jc w:val="both"/>
      </w:pPr>
      <w:r w:rsidRPr="00F9765D">
        <w:lastRenderedPageBreak/>
        <w:t>Nom du champ</w:t>
      </w:r>
      <w:r w:rsidRPr="00F9765D">
        <w:tab/>
      </w:r>
      <w:r w:rsidRPr="00F9765D">
        <w:tab/>
      </w:r>
      <w:r w:rsidRPr="00F9765D">
        <w:tab/>
      </w:r>
      <w:bookmarkStart w:id="153" w:name="IFPL"/>
      <w:r w:rsidRPr="00F9765D">
        <w:t>IFPL</w:t>
      </w:r>
      <w:bookmarkEnd w:id="153"/>
    </w:p>
    <w:p w14:paraId="027CF01B" w14:textId="4ABF623F" w:rsidR="00306C6C" w:rsidRPr="00F9765D" w:rsidRDefault="007F1B3E" w:rsidP="00306C6C">
      <w:pPr>
        <w:ind w:left="2880" w:hanging="2880"/>
        <w:jc w:val="both"/>
      </w:pPr>
      <w:r w:rsidRPr="00F9765D">
        <w:t>Description</w:t>
      </w:r>
      <w:r w:rsidRPr="00F9765D">
        <w:tab/>
        <w:t>Déflateur pour l’intrant travail</w:t>
      </w:r>
    </w:p>
    <w:p w14:paraId="0E13F103" w14:textId="2B28E9BF" w:rsidR="00306C6C" w:rsidRPr="00F9765D" w:rsidRDefault="00306C6C"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t>KLEMS</w:t>
      </w:r>
    </w:p>
    <w:p w14:paraId="753041CF" w14:textId="0B52810A" w:rsidR="006B5145" w:rsidRPr="00F9765D" w:rsidRDefault="006B5145" w:rsidP="006B5145">
      <w:pPr>
        <w:ind w:left="2880" w:hanging="2880"/>
        <w:jc w:val="both"/>
      </w:pPr>
      <w:r w:rsidRPr="00F9765D">
        <w:t>Renseignements supplémentaires</w:t>
      </w:r>
      <w:r w:rsidRPr="00F9765D">
        <w:tab/>
        <w:t xml:space="preserve">Dollars (2012) enchaînés. Les valeurs de l’année 2017 sont imputées à partir de la différence </w:t>
      </w:r>
      <w:r w:rsidRPr="00F9765D">
        <w:rPr>
          <w:i/>
        </w:rPr>
        <w:t>ln</w:t>
      </w:r>
      <w:r w:rsidRPr="00F9765D">
        <w:t xml:space="preserve"> entre 2015 et 2016</w:t>
      </w:r>
    </w:p>
    <w:p w14:paraId="617C1256" w14:textId="77777777" w:rsidR="002E6585" w:rsidRDefault="002E6585" w:rsidP="002E6585">
      <w:r>
        <w:br w:type="page"/>
      </w:r>
    </w:p>
    <w:p w14:paraId="14CC0D41" w14:textId="7F50B415" w:rsidR="00306C6C" w:rsidRPr="00F9765D" w:rsidRDefault="00306C6C" w:rsidP="00306C6C">
      <w:pPr>
        <w:jc w:val="both"/>
      </w:pPr>
      <w:r w:rsidRPr="00F9765D">
        <w:lastRenderedPageBreak/>
        <w:t>Nom du champ</w:t>
      </w:r>
      <w:r w:rsidRPr="00F9765D">
        <w:tab/>
      </w:r>
      <w:r w:rsidRPr="00F9765D">
        <w:tab/>
      </w:r>
      <w:r w:rsidRPr="00F9765D">
        <w:tab/>
      </w:r>
      <w:bookmarkStart w:id="154" w:name="IFPV"/>
      <w:r w:rsidRPr="00F9765D">
        <w:t>IFPV</w:t>
      </w:r>
      <w:bookmarkEnd w:id="154"/>
    </w:p>
    <w:p w14:paraId="73253434" w14:textId="71163E45" w:rsidR="00306C6C" w:rsidRPr="00F9765D" w:rsidRDefault="007F1B3E" w:rsidP="00306C6C">
      <w:pPr>
        <w:ind w:left="2880" w:hanging="2880"/>
        <w:jc w:val="both"/>
      </w:pPr>
      <w:r w:rsidRPr="00F9765D">
        <w:t>Description</w:t>
      </w:r>
      <w:r w:rsidRPr="00F9765D">
        <w:tab/>
        <w:t>Déflateur de la production brute</w:t>
      </w:r>
    </w:p>
    <w:p w14:paraId="75509491" w14:textId="7D5FCFEE" w:rsidR="00306C6C" w:rsidRPr="00F9765D" w:rsidRDefault="00306C6C" w:rsidP="00306C6C">
      <w:pPr>
        <w:jc w:val="both"/>
        <w:rPr>
          <w:rFonts w:ascii="Calibri" w:eastAsia="Times New Roman" w:hAnsi="Calibri" w:cs="Times New Roman"/>
          <w:color w:val="000000"/>
        </w:rPr>
      </w:pPr>
      <w:r w:rsidRPr="00F9765D">
        <w:t>Source</w:t>
      </w:r>
      <w:r w:rsidRPr="00F9765D">
        <w:tab/>
      </w:r>
      <w:r w:rsidRPr="00F9765D">
        <w:tab/>
      </w:r>
      <w:r w:rsidRPr="00F9765D">
        <w:tab/>
      </w:r>
      <w:r w:rsidRPr="00F9765D">
        <w:tab/>
        <w:t>KLEMS</w:t>
      </w:r>
    </w:p>
    <w:p w14:paraId="2F606B40" w14:textId="692A431D" w:rsidR="00306C6C" w:rsidRPr="00F9765D" w:rsidRDefault="007F1B3E" w:rsidP="006B5145">
      <w:pPr>
        <w:ind w:left="2880" w:hanging="2880"/>
        <w:jc w:val="both"/>
      </w:pPr>
      <w:r w:rsidRPr="00F9765D">
        <w:t>Renseignements supplémentaires</w:t>
      </w:r>
      <w:r w:rsidRPr="00F9765D">
        <w:tab/>
        <w:t xml:space="preserve">Dollars (2012) enchaînés. Les valeurs de l’année 2017 sont imputées à partir de la différence </w:t>
      </w:r>
      <w:r w:rsidRPr="00F9765D">
        <w:rPr>
          <w:i/>
        </w:rPr>
        <w:t>ln</w:t>
      </w:r>
      <w:r w:rsidRPr="00F9765D">
        <w:t xml:space="preserve"> entre 2015 et 2016</w:t>
      </w:r>
    </w:p>
    <w:p w14:paraId="40177228" w14:textId="77777777" w:rsidR="00C94D98" w:rsidRPr="00F9765D" w:rsidRDefault="00C94D98" w:rsidP="002E6585"/>
    <w:sectPr w:rsidR="00C94D98" w:rsidRPr="00F9765D" w:rsidSect="0030406B">
      <w:headerReference w:type="default" r:id="rId7"/>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BB7CD" w14:textId="77777777" w:rsidR="00C06E2F" w:rsidRDefault="00C06E2F" w:rsidP="00C8728F">
      <w:pPr>
        <w:spacing w:after="0" w:line="240" w:lineRule="auto"/>
      </w:pPr>
      <w:r>
        <w:separator/>
      </w:r>
    </w:p>
  </w:endnote>
  <w:endnote w:type="continuationSeparator" w:id="0">
    <w:p w14:paraId="11C718FF" w14:textId="77777777" w:rsidR="00C06E2F" w:rsidRDefault="00C06E2F" w:rsidP="00C87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777748"/>
      <w:docPartObj>
        <w:docPartGallery w:val="Page Numbers (Bottom of Page)"/>
        <w:docPartUnique/>
      </w:docPartObj>
    </w:sdtPr>
    <w:sdtEndPr>
      <w:rPr>
        <w:noProof/>
      </w:rPr>
    </w:sdtEndPr>
    <w:sdtContent>
      <w:p w14:paraId="58D1C02F" w14:textId="76350BFD" w:rsidR="00C06E2F" w:rsidRDefault="00C06E2F">
        <w:pPr>
          <w:pStyle w:val="Footer"/>
          <w:jc w:val="right"/>
        </w:pPr>
        <w:r>
          <w:fldChar w:fldCharType="begin"/>
        </w:r>
        <w:r>
          <w:instrText xml:space="preserve"> PAGE   \* MERGEFORMAT </w:instrText>
        </w:r>
        <w:r>
          <w:fldChar w:fldCharType="separate"/>
        </w:r>
        <w:r w:rsidR="0062448D">
          <w:rPr>
            <w:noProof/>
          </w:rPr>
          <w:t>9</w:t>
        </w:r>
        <w:r>
          <w:fldChar w:fldCharType="end"/>
        </w:r>
      </w:p>
    </w:sdtContent>
  </w:sdt>
  <w:p w14:paraId="01C6C177" w14:textId="77777777" w:rsidR="00C06E2F" w:rsidRDefault="00C06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F6338" w14:textId="77777777" w:rsidR="00C06E2F" w:rsidRDefault="00C06E2F" w:rsidP="00C8728F">
      <w:pPr>
        <w:spacing w:after="0" w:line="240" w:lineRule="auto"/>
      </w:pPr>
      <w:r>
        <w:separator/>
      </w:r>
    </w:p>
  </w:footnote>
  <w:footnote w:type="continuationSeparator" w:id="0">
    <w:p w14:paraId="129475CE" w14:textId="77777777" w:rsidR="00C06E2F" w:rsidRDefault="00C06E2F" w:rsidP="00C8728F">
      <w:pPr>
        <w:spacing w:after="0" w:line="240" w:lineRule="auto"/>
      </w:pPr>
      <w:r>
        <w:continuationSeparator/>
      </w:r>
    </w:p>
  </w:footnote>
  <w:footnote w:id="1">
    <w:p w14:paraId="78DC4A72" w14:textId="7FEE29CC" w:rsidR="00766963" w:rsidRDefault="00766963">
      <w:pPr>
        <w:pStyle w:val="FootnoteText"/>
      </w:pPr>
      <w:r>
        <w:rPr>
          <w:rStyle w:val="FootnoteReference"/>
        </w:rPr>
        <w:footnoteRef/>
      </w:r>
      <w:r>
        <w:t xml:space="preserve"> </w:t>
      </w:r>
      <w:r w:rsidRPr="00766963">
        <w:t>Voir pour plus de détails:</w:t>
      </w:r>
    </w:p>
    <w:p w14:paraId="6EC68612" w14:textId="34A39F20" w:rsidR="00766963" w:rsidRDefault="00766963" w:rsidP="00766963">
      <w:pPr>
        <w:pStyle w:val="FootnoteText"/>
        <w:jc w:val="both"/>
        <w:rPr>
          <w:lang w:val="fr-FR"/>
        </w:rPr>
      </w:pPr>
      <w:r w:rsidRPr="00766963">
        <w:rPr>
          <w:lang w:val="fr-FR"/>
        </w:rPr>
        <w:t>Grekou, D., J. Li et H. Liu. 2018</w:t>
      </w:r>
      <w:r>
        <w:rPr>
          <w:lang w:val="fr-FR"/>
        </w:rPr>
        <w:t>a</w:t>
      </w:r>
      <w:r w:rsidRPr="00766963">
        <w:rPr>
          <w:lang w:val="fr-FR"/>
        </w:rPr>
        <w:t>. « Mesure de la propriété d’entreprises selon le sexe dans la Base de données canadienne sur la dynamique employeurs-employés ». Études analytiques : méthodes et références, n° 017. Produit no 11-633-X au catalogue de Statistique Canada. Ottawa : Statistique Canada.</w:t>
      </w:r>
    </w:p>
    <w:p w14:paraId="3F2E5FF7" w14:textId="348BDFC7" w:rsidR="00766963" w:rsidRPr="00766963" w:rsidRDefault="00766963" w:rsidP="00766963">
      <w:pPr>
        <w:pStyle w:val="FootnoteText"/>
        <w:jc w:val="both"/>
        <w:rPr>
          <w:lang w:val="fr-FR"/>
        </w:rPr>
      </w:pPr>
      <w:r>
        <w:rPr>
          <w:lang w:val="fr-FR"/>
        </w:rPr>
        <w:t>---. 2018b.</w:t>
      </w:r>
      <w:r w:rsidRPr="00766963">
        <w:t xml:space="preserve"> </w:t>
      </w:r>
      <w:r w:rsidRPr="00766963">
        <w:rPr>
          <w:lang w:val="fr-FR"/>
        </w:rPr>
        <w:t>Entreprises appartenant à des femmes au Canada. Aperçus économiques, no 083. Produit no 11-626-X au catalogue de Statistique Canada. Ottawa : Statistique Canada.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34B3A" w14:textId="04F24BBD" w:rsidR="00C06E2F" w:rsidRDefault="0062448D">
    <w:pPr>
      <w:pBdr>
        <w:left w:val="single" w:sz="12" w:space="11" w:color="5B9BD5" w:themeColor="accent1"/>
      </w:pBdr>
      <w:tabs>
        <w:tab w:val="left" w:pos="3620"/>
        <w:tab w:val="left" w:pos="3964"/>
      </w:tabs>
      <w:spacing w:after="0"/>
      <w:rPr>
        <w:rFonts w:asciiTheme="majorHAnsi" w:eastAsiaTheme="majorEastAsia" w:hAnsiTheme="majorHAnsi" w:cstheme="majorBidi"/>
        <w:color w:val="2E74B5" w:themeColor="accent1" w:themeShade="BF"/>
        <w:sz w:val="26"/>
        <w:szCs w:val="26"/>
      </w:rPr>
    </w:pPr>
    <w:sdt>
      <w:sdtPr>
        <w:rPr>
          <w:rFonts w:asciiTheme="majorHAnsi" w:eastAsiaTheme="majorEastAsia" w:hAnsiTheme="majorHAnsi" w:cstheme="majorBidi"/>
          <w:color w:val="2E74B5" w:themeColor="accent1" w:themeShade="BF"/>
          <w:sz w:val="26"/>
          <w:szCs w:val="26"/>
        </w:rPr>
        <w:alias w:val="Titre"/>
        <w:tag w:val=""/>
        <w:id w:val="-932208079"/>
        <w:dataBinding w:prefixMappings="xmlns:ns0='http://purl.org/dc/elements/1.1/' xmlns:ns1='http://schemas.openxmlformats.org/package/2006/metadata/core-properties' " w:xpath="/ns1:coreProperties[1]/ns0:title[1]" w:storeItemID="{6C3C8BC8-F283-45AE-878A-BAB7291924A1}"/>
        <w:text/>
      </w:sdtPr>
      <w:sdtEndPr/>
      <w:sdtContent>
        <w:r w:rsidR="00C06E2F">
          <w:rPr>
            <w:rFonts w:asciiTheme="majorHAnsi" w:eastAsiaTheme="majorEastAsia" w:hAnsiTheme="majorHAnsi" w:cstheme="majorBidi"/>
            <w:color w:val="2E74B5" w:themeColor="accent1" w:themeShade="BF"/>
            <w:sz w:val="26"/>
            <w:szCs w:val="26"/>
          </w:rPr>
          <w:t>Microdonnées de recherche sur les entreprises (MRE)</w:t>
        </w:r>
      </w:sdtContent>
    </w:sdt>
  </w:p>
  <w:p w14:paraId="6F29BD9E" w14:textId="77777777" w:rsidR="00C06E2F" w:rsidRDefault="00C06E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47666C"/>
    <w:rsid w:val="00000583"/>
    <w:rsid w:val="000008D1"/>
    <w:rsid w:val="000016FF"/>
    <w:rsid w:val="00002669"/>
    <w:rsid w:val="00003693"/>
    <w:rsid w:val="000037C4"/>
    <w:rsid w:val="00003E94"/>
    <w:rsid w:val="00004399"/>
    <w:rsid w:val="00004991"/>
    <w:rsid w:val="00006169"/>
    <w:rsid w:val="00014458"/>
    <w:rsid w:val="00015002"/>
    <w:rsid w:val="00017A0F"/>
    <w:rsid w:val="00020308"/>
    <w:rsid w:val="000214E3"/>
    <w:rsid w:val="00021AF1"/>
    <w:rsid w:val="00022D4A"/>
    <w:rsid w:val="00025BBC"/>
    <w:rsid w:val="00026C77"/>
    <w:rsid w:val="00026FDF"/>
    <w:rsid w:val="0003081C"/>
    <w:rsid w:val="00032B78"/>
    <w:rsid w:val="00032C9D"/>
    <w:rsid w:val="000339A2"/>
    <w:rsid w:val="00033F01"/>
    <w:rsid w:val="000375A0"/>
    <w:rsid w:val="00037C47"/>
    <w:rsid w:val="00041CC3"/>
    <w:rsid w:val="000438CE"/>
    <w:rsid w:val="00044624"/>
    <w:rsid w:val="000446B0"/>
    <w:rsid w:val="000456A1"/>
    <w:rsid w:val="000460E9"/>
    <w:rsid w:val="00046D3F"/>
    <w:rsid w:val="00047B9E"/>
    <w:rsid w:val="00050116"/>
    <w:rsid w:val="000518FF"/>
    <w:rsid w:val="00051F10"/>
    <w:rsid w:val="00052B72"/>
    <w:rsid w:val="00052BBA"/>
    <w:rsid w:val="000567E0"/>
    <w:rsid w:val="00063753"/>
    <w:rsid w:val="000646CA"/>
    <w:rsid w:val="00065B51"/>
    <w:rsid w:val="00065BBD"/>
    <w:rsid w:val="00066F53"/>
    <w:rsid w:val="00067A6D"/>
    <w:rsid w:val="000711A9"/>
    <w:rsid w:val="00072395"/>
    <w:rsid w:val="000723EA"/>
    <w:rsid w:val="000730AC"/>
    <w:rsid w:val="00073587"/>
    <w:rsid w:val="00073CE2"/>
    <w:rsid w:val="0007438C"/>
    <w:rsid w:val="000770B4"/>
    <w:rsid w:val="000775A0"/>
    <w:rsid w:val="000842E7"/>
    <w:rsid w:val="00084589"/>
    <w:rsid w:val="00085F69"/>
    <w:rsid w:val="00086553"/>
    <w:rsid w:val="000869EE"/>
    <w:rsid w:val="00090D8D"/>
    <w:rsid w:val="000922E7"/>
    <w:rsid w:val="00094A27"/>
    <w:rsid w:val="00094D88"/>
    <w:rsid w:val="000968F8"/>
    <w:rsid w:val="000A1D87"/>
    <w:rsid w:val="000A1EBC"/>
    <w:rsid w:val="000A28F0"/>
    <w:rsid w:val="000A2EE4"/>
    <w:rsid w:val="000A47CB"/>
    <w:rsid w:val="000A5F92"/>
    <w:rsid w:val="000A6B40"/>
    <w:rsid w:val="000A77B1"/>
    <w:rsid w:val="000B301D"/>
    <w:rsid w:val="000B4672"/>
    <w:rsid w:val="000B62AA"/>
    <w:rsid w:val="000B67A3"/>
    <w:rsid w:val="000B7776"/>
    <w:rsid w:val="000B7B77"/>
    <w:rsid w:val="000C28E0"/>
    <w:rsid w:val="000C35B7"/>
    <w:rsid w:val="000C361A"/>
    <w:rsid w:val="000C462C"/>
    <w:rsid w:val="000C6358"/>
    <w:rsid w:val="000D1993"/>
    <w:rsid w:val="000D1C73"/>
    <w:rsid w:val="000D5900"/>
    <w:rsid w:val="000D6286"/>
    <w:rsid w:val="000D6904"/>
    <w:rsid w:val="000D6D63"/>
    <w:rsid w:val="000E0E86"/>
    <w:rsid w:val="000E4B6E"/>
    <w:rsid w:val="000E5A89"/>
    <w:rsid w:val="000E6FCD"/>
    <w:rsid w:val="000F288C"/>
    <w:rsid w:val="000F32A5"/>
    <w:rsid w:val="000F3E7C"/>
    <w:rsid w:val="000F69B0"/>
    <w:rsid w:val="0010014B"/>
    <w:rsid w:val="00100225"/>
    <w:rsid w:val="00100A89"/>
    <w:rsid w:val="00102950"/>
    <w:rsid w:val="0010638F"/>
    <w:rsid w:val="00106C5F"/>
    <w:rsid w:val="00110E1A"/>
    <w:rsid w:val="00110EDC"/>
    <w:rsid w:val="00111303"/>
    <w:rsid w:val="00111D17"/>
    <w:rsid w:val="00112E69"/>
    <w:rsid w:val="00114A5C"/>
    <w:rsid w:val="0011543F"/>
    <w:rsid w:val="0011641D"/>
    <w:rsid w:val="001202DC"/>
    <w:rsid w:val="0012183B"/>
    <w:rsid w:val="001234F1"/>
    <w:rsid w:val="00123F20"/>
    <w:rsid w:val="00126B2D"/>
    <w:rsid w:val="00127D6F"/>
    <w:rsid w:val="00127EC9"/>
    <w:rsid w:val="00130A10"/>
    <w:rsid w:val="0013105D"/>
    <w:rsid w:val="001318A5"/>
    <w:rsid w:val="00133E69"/>
    <w:rsid w:val="00135058"/>
    <w:rsid w:val="001356E2"/>
    <w:rsid w:val="0013663B"/>
    <w:rsid w:val="001369FB"/>
    <w:rsid w:val="00136ED0"/>
    <w:rsid w:val="0013784E"/>
    <w:rsid w:val="00140ADB"/>
    <w:rsid w:val="00141108"/>
    <w:rsid w:val="00141C48"/>
    <w:rsid w:val="001429AB"/>
    <w:rsid w:val="00143049"/>
    <w:rsid w:val="00143B2D"/>
    <w:rsid w:val="00146562"/>
    <w:rsid w:val="00150110"/>
    <w:rsid w:val="00156234"/>
    <w:rsid w:val="001564C1"/>
    <w:rsid w:val="00156DBC"/>
    <w:rsid w:val="00156F7F"/>
    <w:rsid w:val="001622FF"/>
    <w:rsid w:val="001641C4"/>
    <w:rsid w:val="00164CC5"/>
    <w:rsid w:val="00166E5C"/>
    <w:rsid w:val="001724C5"/>
    <w:rsid w:val="0017374E"/>
    <w:rsid w:val="00173974"/>
    <w:rsid w:val="001764C0"/>
    <w:rsid w:val="00177947"/>
    <w:rsid w:val="00180409"/>
    <w:rsid w:val="00180A1C"/>
    <w:rsid w:val="00183894"/>
    <w:rsid w:val="00186300"/>
    <w:rsid w:val="001866F2"/>
    <w:rsid w:val="00186B63"/>
    <w:rsid w:val="00190611"/>
    <w:rsid w:val="0019089B"/>
    <w:rsid w:val="001925E2"/>
    <w:rsid w:val="00193CCD"/>
    <w:rsid w:val="0019406B"/>
    <w:rsid w:val="001968C0"/>
    <w:rsid w:val="00197C45"/>
    <w:rsid w:val="001A5DA8"/>
    <w:rsid w:val="001A7B43"/>
    <w:rsid w:val="001A7F84"/>
    <w:rsid w:val="001B2C0D"/>
    <w:rsid w:val="001B2C9C"/>
    <w:rsid w:val="001B6F40"/>
    <w:rsid w:val="001C405B"/>
    <w:rsid w:val="001C4B1B"/>
    <w:rsid w:val="001C57DE"/>
    <w:rsid w:val="001C74D3"/>
    <w:rsid w:val="001C788D"/>
    <w:rsid w:val="001D2AEE"/>
    <w:rsid w:val="001D3FF3"/>
    <w:rsid w:val="001D4DFF"/>
    <w:rsid w:val="001D4F63"/>
    <w:rsid w:val="001D6F45"/>
    <w:rsid w:val="001E2152"/>
    <w:rsid w:val="001E24A0"/>
    <w:rsid w:val="001E2E7A"/>
    <w:rsid w:val="001F03E8"/>
    <w:rsid w:val="001F2ED0"/>
    <w:rsid w:val="001F36C7"/>
    <w:rsid w:val="001F703A"/>
    <w:rsid w:val="001F72EA"/>
    <w:rsid w:val="002008C5"/>
    <w:rsid w:val="00202A27"/>
    <w:rsid w:val="0021093E"/>
    <w:rsid w:val="0021194A"/>
    <w:rsid w:val="002139A1"/>
    <w:rsid w:val="002148B0"/>
    <w:rsid w:val="0021677E"/>
    <w:rsid w:val="002225C6"/>
    <w:rsid w:val="002262E2"/>
    <w:rsid w:val="0023282A"/>
    <w:rsid w:val="002329ED"/>
    <w:rsid w:val="002339A6"/>
    <w:rsid w:val="00234287"/>
    <w:rsid w:val="00235C6E"/>
    <w:rsid w:val="002378DB"/>
    <w:rsid w:val="00241068"/>
    <w:rsid w:val="002416CC"/>
    <w:rsid w:val="002417E0"/>
    <w:rsid w:val="00244113"/>
    <w:rsid w:val="002453CD"/>
    <w:rsid w:val="00246151"/>
    <w:rsid w:val="0024767C"/>
    <w:rsid w:val="00251D01"/>
    <w:rsid w:val="00253951"/>
    <w:rsid w:val="0025451A"/>
    <w:rsid w:val="00257372"/>
    <w:rsid w:val="002636EA"/>
    <w:rsid w:val="00265C83"/>
    <w:rsid w:val="00266C89"/>
    <w:rsid w:val="002672E9"/>
    <w:rsid w:val="00273113"/>
    <w:rsid w:val="00277954"/>
    <w:rsid w:val="002833EC"/>
    <w:rsid w:val="00283903"/>
    <w:rsid w:val="002869CF"/>
    <w:rsid w:val="00292071"/>
    <w:rsid w:val="002920E7"/>
    <w:rsid w:val="00292813"/>
    <w:rsid w:val="00292D95"/>
    <w:rsid w:val="0029443D"/>
    <w:rsid w:val="002A0167"/>
    <w:rsid w:val="002A0BF7"/>
    <w:rsid w:val="002A3E44"/>
    <w:rsid w:val="002A5392"/>
    <w:rsid w:val="002A7FF8"/>
    <w:rsid w:val="002B1EC0"/>
    <w:rsid w:val="002B224C"/>
    <w:rsid w:val="002B2B58"/>
    <w:rsid w:val="002B3797"/>
    <w:rsid w:val="002B3CAB"/>
    <w:rsid w:val="002B4A54"/>
    <w:rsid w:val="002C0A3A"/>
    <w:rsid w:val="002C3296"/>
    <w:rsid w:val="002C55D7"/>
    <w:rsid w:val="002C56B4"/>
    <w:rsid w:val="002C7B8D"/>
    <w:rsid w:val="002D0975"/>
    <w:rsid w:val="002D1633"/>
    <w:rsid w:val="002D20A0"/>
    <w:rsid w:val="002D6FD8"/>
    <w:rsid w:val="002E0557"/>
    <w:rsid w:val="002E1ACE"/>
    <w:rsid w:val="002E2071"/>
    <w:rsid w:val="002E2399"/>
    <w:rsid w:val="002E3578"/>
    <w:rsid w:val="002E47B4"/>
    <w:rsid w:val="002E4827"/>
    <w:rsid w:val="002E6585"/>
    <w:rsid w:val="002E67BE"/>
    <w:rsid w:val="002F0552"/>
    <w:rsid w:val="002F0ADB"/>
    <w:rsid w:val="002F1C0F"/>
    <w:rsid w:val="002F2B67"/>
    <w:rsid w:val="002F5862"/>
    <w:rsid w:val="002F598D"/>
    <w:rsid w:val="002F5BFF"/>
    <w:rsid w:val="002F6BF2"/>
    <w:rsid w:val="002F6F4C"/>
    <w:rsid w:val="002F79D1"/>
    <w:rsid w:val="00302995"/>
    <w:rsid w:val="0030406B"/>
    <w:rsid w:val="00306C6C"/>
    <w:rsid w:val="0031058B"/>
    <w:rsid w:val="003149EA"/>
    <w:rsid w:val="00316A0E"/>
    <w:rsid w:val="00320228"/>
    <w:rsid w:val="00320B30"/>
    <w:rsid w:val="00323E2C"/>
    <w:rsid w:val="00325681"/>
    <w:rsid w:val="00327818"/>
    <w:rsid w:val="003314AC"/>
    <w:rsid w:val="003325CC"/>
    <w:rsid w:val="003347AE"/>
    <w:rsid w:val="00335D90"/>
    <w:rsid w:val="00336A86"/>
    <w:rsid w:val="00336BA9"/>
    <w:rsid w:val="003371C7"/>
    <w:rsid w:val="00337AA4"/>
    <w:rsid w:val="0034008E"/>
    <w:rsid w:val="00340135"/>
    <w:rsid w:val="003402DA"/>
    <w:rsid w:val="00340564"/>
    <w:rsid w:val="00341CE2"/>
    <w:rsid w:val="00341FC8"/>
    <w:rsid w:val="00343630"/>
    <w:rsid w:val="00344327"/>
    <w:rsid w:val="00344347"/>
    <w:rsid w:val="0034547E"/>
    <w:rsid w:val="003454B2"/>
    <w:rsid w:val="003469DD"/>
    <w:rsid w:val="00346D24"/>
    <w:rsid w:val="00346DCA"/>
    <w:rsid w:val="003475A5"/>
    <w:rsid w:val="00350396"/>
    <w:rsid w:val="0035060E"/>
    <w:rsid w:val="003511C4"/>
    <w:rsid w:val="00352510"/>
    <w:rsid w:val="00352D35"/>
    <w:rsid w:val="0035324B"/>
    <w:rsid w:val="00355CAC"/>
    <w:rsid w:val="00355D1A"/>
    <w:rsid w:val="00356F76"/>
    <w:rsid w:val="00357C77"/>
    <w:rsid w:val="00361DEB"/>
    <w:rsid w:val="00362833"/>
    <w:rsid w:val="00367510"/>
    <w:rsid w:val="0037052A"/>
    <w:rsid w:val="0037372D"/>
    <w:rsid w:val="00374C40"/>
    <w:rsid w:val="003804DD"/>
    <w:rsid w:val="0038599E"/>
    <w:rsid w:val="003866D0"/>
    <w:rsid w:val="0039224C"/>
    <w:rsid w:val="00392820"/>
    <w:rsid w:val="00395169"/>
    <w:rsid w:val="003A0928"/>
    <w:rsid w:val="003A311B"/>
    <w:rsid w:val="003A49EF"/>
    <w:rsid w:val="003A4A18"/>
    <w:rsid w:val="003A5372"/>
    <w:rsid w:val="003A6402"/>
    <w:rsid w:val="003B038F"/>
    <w:rsid w:val="003B2C41"/>
    <w:rsid w:val="003B2CAF"/>
    <w:rsid w:val="003B41E5"/>
    <w:rsid w:val="003B4EF2"/>
    <w:rsid w:val="003B50A7"/>
    <w:rsid w:val="003B5E90"/>
    <w:rsid w:val="003B639B"/>
    <w:rsid w:val="003B73E8"/>
    <w:rsid w:val="003C1A3E"/>
    <w:rsid w:val="003C1DE8"/>
    <w:rsid w:val="003D23BA"/>
    <w:rsid w:val="003D2404"/>
    <w:rsid w:val="003D2AEA"/>
    <w:rsid w:val="003D3288"/>
    <w:rsid w:val="003D3B00"/>
    <w:rsid w:val="003D3C89"/>
    <w:rsid w:val="003D7DB6"/>
    <w:rsid w:val="003E0C7F"/>
    <w:rsid w:val="003E229D"/>
    <w:rsid w:val="003E2B6B"/>
    <w:rsid w:val="003E51D4"/>
    <w:rsid w:val="003E58C9"/>
    <w:rsid w:val="003E635E"/>
    <w:rsid w:val="003F04C4"/>
    <w:rsid w:val="003F1839"/>
    <w:rsid w:val="003F1B9C"/>
    <w:rsid w:val="003F2556"/>
    <w:rsid w:val="003F7E32"/>
    <w:rsid w:val="00406635"/>
    <w:rsid w:val="00410CC6"/>
    <w:rsid w:val="004113E9"/>
    <w:rsid w:val="00411B3C"/>
    <w:rsid w:val="00412817"/>
    <w:rsid w:val="00412949"/>
    <w:rsid w:val="00412DCC"/>
    <w:rsid w:val="004158EF"/>
    <w:rsid w:val="00416AE5"/>
    <w:rsid w:val="00416C80"/>
    <w:rsid w:val="00417102"/>
    <w:rsid w:val="00421136"/>
    <w:rsid w:val="00423D3B"/>
    <w:rsid w:val="00426113"/>
    <w:rsid w:val="00426D03"/>
    <w:rsid w:val="00426FE4"/>
    <w:rsid w:val="00433AD4"/>
    <w:rsid w:val="0043401B"/>
    <w:rsid w:val="00437222"/>
    <w:rsid w:val="00441E1A"/>
    <w:rsid w:val="00442766"/>
    <w:rsid w:val="0044276A"/>
    <w:rsid w:val="004463C2"/>
    <w:rsid w:val="00446BE4"/>
    <w:rsid w:val="00446CCF"/>
    <w:rsid w:val="0044747A"/>
    <w:rsid w:val="004506EE"/>
    <w:rsid w:val="0045429F"/>
    <w:rsid w:val="00454BD9"/>
    <w:rsid w:val="00455C00"/>
    <w:rsid w:val="0046267F"/>
    <w:rsid w:val="00464768"/>
    <w:rsid w:val="00465CA0"/>
    <w:rsid w:val="00470297"/>
    <w:rsid w:val="00471755"/>
    <w:rsid w:val="00472098"/>
    <w:rsid w:val="00473DF6"/>
    <w:rsid w:val="0047666C"/>
    <w:rsid w:val="004805FC"/>
    <w:rsid w:val="0048101A"/>
    <w:rsid w:val="004819A2"/>
    <w:rsid w:val="0048243C"/>
    <w:rsid w:val="0048411E"/>
    <w:rsid w:val="004875DC"/>
    <w:rsid w:val="00492455"/>
    <w:rsid w:val="00493F35"/>
    <w:rsid w:val="0049437B"/>
    <w:rsid w:val="0049464D"/>
    <w:rsid w:val="00494AA8"/>
    <w:rsid w:val="004953E3"/>
    <w:rsid w:val="00497E0F"/>
    <w:rsid w:val="004A1919"/>
    <w:rsid w:val="004A1A04"/>
    <w:rsid w:val="004A28DD"/>
    <w:rsid w:val="004A3D15"/>
    <w:rsid w:val="004A4FDA"/>
    <w:rsid w:val="004A5F8B"/>
    <w:rsid w:val="004A6340"/>
    <w:rsid w:val="004B1107"/>
    <w:rsid w:val="004B15AB"/>
    <w:rsid w:val="004B3EB7"/>
    <w:rsid w:val="004B5D43"/>
    <w:rsid w:val="004B6C65"/>
    <w:rsid w:val="004B7A3B"/>
    <w:rsid w:val="004C0143"/>
    <w:rsid w:val="004C369E"/>
    <w:rsid w:val="004C38C1"/>
    <w:rsid w:val="004C4B90"/>
    <w:rsid w:val="004C4D97"/>
    <w:rsid w:val="004C4DEB"/>
    <w:rsid w:val="004C5DE6"/>
    <w:rsid w:val="004C7B33"/>
    <w:rsid w:val="004C7FFC"/>
    <w:rsid w:val="004D17A9"/>
    <w:rsid w:val="004D18EC"/>
    <w:rsid w:val="004D2F9C"/>
    <w:rsid w:val="004D3AF7"/>
    <w:rsid w:val="004D3D91"/>
    <w:rsid w:val="004D537A"/>
    <w:rsid w:val="004D5691"/>
    <w:rsid w:val="004D6001"/>
    <w:rsid w:val="004D6959"/>
    <w:rsid w:val="004E0DC2"/>
    <w:rsid w:val="004E13A0"/>
    <w:rsid w:val="004E2C17"/>
    <w:rsid w:val="004E5322"/>
    <w:rsid w:val="004E67DC"/>
    <w:rsid w:val="004E731A"/>
    <w:rsid w:val="004E73E2"/>
    <w:rsid w:val="004F1733"/>
    <w:rsid w:val="004F3C80"/>
    <w:rsid w:val="004F4354"/>
    <w:rsid w:val="004F4A97"/>
    <w:rsid w:val="004F59A7"/>
    <w:rsid w:val="004F740B"/>
    <w:rsid w:val="004F7495"/>
    <w:rsid w:val="004F7F97"/>
    <w:rsid w:val="00500586"/>
    <w:rsid w:val="00500F52"/>
    <w:rsid w:val="005048A9"/>
    <w:rsid w:val="0051089C"/>
    <w:rsid w:val="0051148B"/>
    <w:rsid w:val="005116F6"/>
    <w:rsid w:val="00511B01"/>
    <w:rsid w:val="0051234D"/>
    <w:rsid w:val="005153F6"/>
    <w:rsid w:val="005206B7"/>
    <w:rsid w:val="005206E8"/>
    <w:rsid w:val="005215A3"/>
    <w:rsid w:val="00522123"/>
    <w:rsid w:val="00524FA1"/>
    <w:rsid w:val="00525211"/>
    <w:rsid w:val="00526470"/>
    <w:rsid w:val="00526B39"/>
    <w:rsid w:val="00526CFE"/>
    <w:rsid w:val="005302AE"/>
    <w:rsid w:val="00531CD7"/>
    <w:rsid w:val="0053305C"/>
    <w:rsid w:val="00533AE0"/>
    <w:rsid w:val="00533E44"/>
    <w:rsid w:val="00534693"/>
    <w:rsid w:val="00535BDD"/>
    <w:rsid w:val="00542471"/>
    <w:rsid w:val="00542BA3"/>
    <w:rsid w:val="005436D0"/>
    <w:rsid w:val="005440AC"/>
    <w:rsid w:val="00544B4E"/>
    <w:rsid w:val="005468F9"/>
    <w:rsid w:val="00546FF3"/>
    <w:rsid w:val="00547615"/>
    <w:rsid w:val="0054776C"/>
    <w:rsid w:val="005534FA"/>
    <w:rsid w:val="0055444D"/>
    <w:rsid w:val="00554F26"/>
    <w:rsid w:val="00557A82"/>
    <w:rsid w:val="00562709"/>
    <w:rsid w:val="00563DFA"/>
    <w:rsid w:val="00564291"/>
    <w:rsid w:val="005658C4"/>
    <w:rsid w:val="00566244"/>
    <w:rsid w:val="005666BA"/>
    <w:rsid w:val="00566915"/>
    <w:rsid w:val="0057140C"/>
    <w:rsid w:val="0057177F"/>
    <w:rsid w:val="005735E5"/>
    <w:rsid w:val="00575515"/>
    <w:rsid w:val="00576672"/>
    <w:rsid w:val="0058002C"/>
    <w:rsid w:val="005819E7"/>
    <w:rsid w:val="00581ED3"/>
    <w:rsid w:val="00585DA9"/>
    <w:rsid w:val="00586A39"/>
    <w:rsid w:val="00587232"/>
    <w:rsid w:val="005906CE"/>
    <w:rsid w:val="005915FE"/>
    <w:rsid w:val="00591F1A"/>
    <w:rsid w:val="005941B9"/>
    <w:rsid w:val="00594606"/>
    <w:rsid w:val="00594A64"/>
    <w:rsid w:val="00596017"/>
    <w:rsid w:val="005964BC"/>
    <w:rsid w:val="00596791"/>
    <w:rsid w:val="005A4A57"/>
    <w:rsid w:val="005A5A52"/>
    <w:rsid w:val="005A6B60"/>
    <w:rsid w:val="005B629E"/>
    <w:rsid w:val="005B70EF"/>
    <w:rsid w:val="005C2DAA"/>
    <w:rsid w:val="005C323F"/>
    <w:rsid w:val="005C42FE"/>
    <w:rsid w:val="005C5EB7"/>
    <w:rsid w:val="005D0231"/>
    <w:rsid w:val="005D0569"/>
    <w:rsid w:val="005D0D47"/>
    <w:rsid w:val="005D1AE5"/>
    <w:rsid w:val="005D1D6A"/>
    <w:rsid w:val="005D1ECC"/>
    <w:rsid w:val="005D3285"/>
    <w:rsid w:val="005D4A2A"/>
    <w:rsid w:val="005D65F0"/>
    <w:rsid w:val="005D7CEE"/>
    <w:rsid w:val="005E4D87"/>
    <w:rsid w:val="005E4EC1"/>
    <w:rsid w:val="005E5766"/>
    <w:rsid w:val="005E5894"/>
    <w:rsid w:val="005F15CE"/>
    <w:rsid w:val="005F2BC7"/>
    <w:rsid w:val="005F4663"/>
    <w:rsid w:val="005F51F2"/>
    <w:rsid w:val="005F72EB"/>
    <w:rsid w:val="005F7CA6"/>
    <w:rsid w:val="00600C99"/>
    <w:rsid w:val="0060353B"/>
    <w:rsid w:val="00604246"/>
    <w:rsid w:val="00604D32"/>
    <w:rsid w:val="00605E10"/>
    <w:rsid w:val="006073D6"/>
    <w:rsid w:val="006110F8"/>
    <w:rsid w:val="00611929"/>
    <w:rsid w:val="00613241"/>
    <w:rsid w:val="00615930"/>
    <w:rsid w:val="0061608F"/>
    <w:rsid w:val="00617FF9"/>
    <w:rsid w:val="0062081D"/>
    <w:rsid w:val="00621D4C"/>
    <w:rsid w:val="006226B1"/>
    <w:rsid w:val="00622A59"/>
    <w:rsid w:val="0062448D"/>
    <w:rsid w:val="006265ED"/>
    <w:rsid w:val="0062737F"/>
    <w:rsid w:val="0063155B"/>
    <w:rsid w:val="00632512"/>
    <w:rsid w:val="006355C5"/>
    <w:rsid w:val="0063682F"/>
    <w:rsid w:val="00637C2F"/>
    <w:rsid w:val="006424E9"/>
    <w:rsid w:val="00642E8E"/>
    <w:rsid w:val="00644700"/>
    <w:rsid w:val="006462E7"/>
    <w:rsid w:val="00646A51"/>
    <w:rsid w:val="00647E61"/>
    <w:rsid w:val="006542D5"/>
    <w:rsid w:val="00655232"/>
    <w:rsid w:val="00656C45"/>
    <w:rsid w:val="006612A0"/>
    <w:rsid w:val="0066222A"/>
    <w:rsid w:val="006633F1"/>
    <w:rsid w:val="00663A20"/>
    <w:rsid w:val="00664895"/>
    <w:rsid w:val="00667AFE"/>
    <w:rsid w:val="0067126A"/>
    <w:rsid w:val="00672E99"/>
    <w:rsid w:val="00676464"/>
    <w:rsid w:val="0067710D"/>
    <w:rsid w:val="00680744"/>
    <w:rsid w:val="006823E5"/>
    <w:rsid w:val="006824B5"/>
    <w:rsid w:val="0068677A"/>
    <w:rsid w:val="00691DF6"/>
    <w:rsid w:val="006947A7"/>
    <w:rsid w:val="00695B66"/>
    <w:rsid w:val="00696079"/>
    <w:rsid w:val="0069698B"/>
    <w:rsid w:val="006A0C78"/>
    <w:rsid w:val="006A1C8D"/>
    <w:rsid w:val="006A2C25"/>
    <w:rsid w:val="006A3F1C"/>
    <w:rsid w:val="006A5BCA"/>
    <w:rsid w:val="006B5100"/>
    <w:rsid w:val="006B5145"/>
    <w:rsid w:val="006C02A2"/>
    <w:rsid w:val="006C4892"/>
    <w:rsid w:val="006C79D2"/>
    <w:rsid w:val="006D0D89"/>
    <w:rsid w:val="006D1162"/>
    <w:rsid w:val="006D19F7"/>
    <w:rsid w:val="006D5E57"/>
    <w:rsid w:val="006E0BDF"/>
    <w:rsid w:val="006E3594"/>
    <w:rsid w:val="006E429B"/>
    <w:rsid w:val="006E624A"/>
    <w:rsid w:val="006E6492"/>
    <w:rsid w:val="006E6C8D"/>
    <w:rsid w:val="006E6E37"/>
    <w:rsid w:val="006E73DA"/>
    <w:rsid w:val="006F284F"/>
    <w:rsid w:val="006F57FD"/>
    <w:rsid w:val="006F5CBF"/>
    <w:rsid w:val="006F60C3"/>
    <w:rsid w:val="006F6683"/>
    <w:rsid w:val="006F6FE8"/>
    <w:rsid w:val="006F72B2"/>
    <w:rsid w:val="007001D8"/>
    <w:rsid w:val="00700B05"/>
    <w:rsid w:val="0070131F"/>
    <w:rsid w:val="00701430"/>
    <w:rsid w:val="007048CC"/>
    <w:rsid w:val="00706222"/>
    <w:rsid w:val="00706831"/>
    <w:rsid w:val="00706EED"/>
    <w:rsid w:val="00707B75"/>
    <w:rsid w:val="00710512"/>
    <w:rsid w:val="00713001"/>
    <w:rsid w:val="0071497E"/>
    <w:rsid w:val="00717317"/>
    <w:rsid w:val="00717FDB"/>
    <w:rsid w:val="00720308"/>
    <w:rsid w:val="00724487"/>
    <w:rsid w:val="007255AC"/>
    <w:rsid w:val="0072680D"/>
    <w:rsid w:val="007268E3"/>
    <w:rsid w:val="00731B6A"/>
    <w:rsid w:val="007359C5"/>
    <w:rsid w:val="00735D41"/>
    <w:rsid w:val="00736CCA"/>
    <w:rsid w:val="00737EB3"/>
    <w:rsid w:val="00740806"/>
    <w:rsid w:val="00742873"/>
    <w:rsid w:val="00743A23"/>
    <w:rsid w:val="007448F7"/>
    <w:rsid w:val="00747516"/>
    <w:rsid w:val="007477F3"/>
    <w:rsid w:val="007511E8"/>
    <w:rsid w:val="0075269F"/>
    <w:rsid w:val="0075333D"/>
    <w:rsid w:val="007572C9"/>
    <w:rsid w:val="00760EEF"/>
    <w:rsid w:val="00764F49"/>
    <w:rsid w:val="0076686A"/>
    <w:rsid w:val="00766963"/>
    <w:rsid w:val="0076780E"/>
    <w:rsid w:val="007704C9"/>
    <w:rsid w:val="00770B49"/>
    <w:rsid w:val="00770C6B"/>
    <w:rsid w:val="00770FAF"/>
    <w:rsid w:val="00771F3F"/>
    <w:rsid w:val="00772204"/>
    <w:rsid w:val="00773077"/>
    <w:rsid w:val="007732F2"/>
    <w:rsid w:val="007737B8"/>
    <w:rsid w:val="00773E2B"/>
    <w:rsid w:val="007749E0"/>
    <w:rsid w:val="00774E10"/>
    <w:rsid w:val="00775D07"/>
    <w:rsid w:val="007765E9"/>
    <w:rsid w:val="00777653"/>
    <w:rsid w:val="007776E0"/>
    <w:rsid w:val="00777FD7"/>
    <w:rsid w:val="0078017A"/>
    <w:rsid w:val="007816B6"/>
    <w:rsid w:val="00782B9E"/>
    <w:rsid w:val="00784106"/>
    <w:rsid w:val="00784A69"/>
    <w:rsid w:val="00784AA9"/>
    <w:rsid w:val="00787A85"/>
    <w:rsid w:val="00790B92"/>
    <w:rsid w:val="007936AC"/>
    <w:rsid w:val="007943FA"/>
    <w:rsid w:val="00796A16"/>
    <w:rsid w:val="0079746B"/>
    <w:rsid w:val="007A05CF"/>
    <w:rsid w:val="007A0DFF"/>
    <w:rsid w:val="007A11B7"/>
    <w:rsid w:val="007A301F"/>
    <w:rsid w:val="007A3BFB"/>
    <w:rsid w:val="007B4830"/>
    <w:rsid w:val="007B6BCB"/>
    <w:rsid w:val="007B6EE6"/>
    <w:rsid w:val="007B761E"/>
    <w:rsid w:val="007C092C"/>
    <w:rsid w:val="007C1EC6"/>
    <w:rsid w:val="007C4251"/>
    <w:rsid w:val="007C78C7"/>
    <w:rsid w:val="007D0282"/>
    <w:rsid w:val="007D1121"/>
    <w:rsid w:val="007D1864"/>
    <w:rsid w:val="007D52D4"/>
    <w:rsid w:val="007E0EAD"/>
    <w:rsid w:val="007E1E07"/>
    <w:rsid w:val="007E6784"/>
    <w:rsid w:val="007F0D34"/>
    <w:rsid w:val="007F1B3E"/>
    <w:rsid w:val="007F35C4"/>
    <w:rsid w:val="007F3BB6"/>
    <w:rsid w:val="007F557F"/>
    <w:rsid w:val="0080120A"/>
    <w:rsid w:val="008060E3"/>
    <w:rsid w:val="00812734"/>
    <w:rsid w:val="008134BB"/>
    <w:rsid w:val="00816C1C"/>
    <w:rsid w:val="00816FE9"/>
    <w:rsid w:val="00820F91"/>
    <w:rsid w:val="0082189A"/>
    <w:rsid w:val="00822CE3"/>
    <w:rsid w:val="00822D49"/>
    <w:rsid w:val="00825D1B"/>
    <w:rsid w:val="00832EF6"/>
    <w:rsid w:val="00833644"/>
    <w:rsid w:val="00834E34"/>
    <w:rsid w:val="0083559F"/>
    <w:rsid w:val="008357EC"/>
    <w:rsid w:val="00840F7B"/>
    <w:rsid w:val="00843B62"/>
    <w:rsid w:val="008460BF"/>
    <w:rsid w:val="00852A85"/>
    <w:rsid w:val="00853EF9"/>
    <w:rsid w:val="0085529C"/>
    <w:rsid w:val="00861B46"/>
    <w:rsid w:val="00862027"/>
    <w:rsid w:val="0086215D"/>
    <w:rsid w:val="0086386B"/>
    <w:rsid w:val="00863994"/>
    <w:rsid w:val="00865CA5"/>
    <w:rsid w:val="00865EF3"/>
    <w:rsid w:val="00866AF4"/>
    <w:rsid w:val="00866DCC"/>
    <w:rsid w:val="0087214A"/>
    <w:rsid w:val="00872787"/>
    <w:rsid w:val="00874A51"/>
    <w:rsid w:val="00876D67"/>
    <w:rsid w:val="00877300"/>
    <w:rsid w:val="00880FD4"/>
    <w:rsid w:val="008816FC"/>
    <w:rsid w:val="00882162"/>
    <w:rsid w:val="00884D4E"/>
    <w:rsid w:val="0088723E"/>
    <w:rsid w:val="00887A5F"/>
    <w:rsid w:val="00890580"/>
    <w:rsid w:val="008927DF"/>
    <w:rsid w:val="00893628"/>
    <w:rsid w:val="008A1316"/>
    <w:rsid w:val="008A1B8F"/>
    <w:rsid w:val="008A2465"/>
    <w:rsid w:val="008A362D"/>
    <w:rsid w:val="008A570C"/>
    <w:rsid w:val="008A612E"/>
    <w:rsid w:val="008B0D2C"/>
    <w:rsid w:val="008B1EF5"/>
    <w:rsid w:val="008B20D5"/>
    <w:rsid w:val="008B406E"/>
    <w:rsid w:val="008B502A"/>
    <w:rsid w:val="008C3210"/>
    <w:rsid w:val="008C4C26"/>
    <w:rsid w:val="008D016F"/>
    <w:rsid w:val="008E14B0"/>
    <w:rsid w:val="008E2AFD"/>
    <w:rsid w:val="008E4D55"/>
    <w:rsid w:val="008F197A"/>
    <w:rsid w:val="008F6091"/>
    <w:rsid w:val="008F68A3"/>
    <w:rsid w:val="009002CE"/>
    <w:rsid w:val="00902C5D"/>
    <w:rsid w:val="009048E8"/>
    <w:rsid w:val="009069E6"/>
    <w:rsid w:val="009101FB"/>
    <w:rsid w:val="009128B6"/>
    <w:rsid w:val="00912A98"/>
    <w:rsid w:val="00912C7A"/>
    <w:rsid w:val="009130E8"/>
    <w:rsid w:val="00914C0B"/>
    <w:rsid w:val="00917AB8"/>
    <w:rsid w:val="00920DC1"/>
    <w:rsid w:val="00922380"/>
    <w:rsid w:val="00922F16"/>
    <w:rsid w:val="009243FE"/>
    <w:rsid w:val="009317AC"/>
    <w:rsid w:val="00931A04"/>
    <w:rsid w:val="009346DD"/>
    <w:rsid w:val="009350A9"/>
    <w:rsid w:val="00935E92"/>
    <w:rsid w:val="0093602C"/>
    <w:rsid w:val="00936074"/>
    <w:rsid w:val="009368C2"/>
    <w:rsid w:val="00936CFD"/>
    <w:rsid w:val="00936D75"/>
    <w:rsid w:val="00937011"/>
    <w:rsid w:val="00937619"/>
    <w:rsid w:val="009410BE"/>
    <w:rsid w:val="00941D68"/>
    <w:rsid w:val="00952061"/>
    <w:rsid w:val="00952FF5"/>
    <w:rsid w:val="009543C3"/>
    <w:rsid w:val="009555F4"/>
    <w:rsid w:val="00955817"/>
    <w:rsid w:val="00955E5E"/>
    <w:rsid w:val="009563DB"/>
    <w:rsid w:val="00960380"/>
    <w:rsid w:val="009614DF"/>
    <w:rsid w:val="009628B3"/>
    <w:rsid w:val="00963B1C"/>
    <w:rsid w:val="009640FC"/>
    <w:rsid w:val="00964F34"/>
    <w:rsid w:val="00967820"/>
    <w:rsid w:val="00967E90"/>
    <w:rsid w:val="00970F77"/>
    <w:rsid w:val="00971186"/>
    <w:rsid w:val="00972FBD"/>
    <w:rsid w:val="00980BB3"/>
    <w:rsid w:val="00981141"/>
    <w:rsid w:val="00981404"/>
    <w:rsid w:val="00983444"/>
    <w:rsid w:val="0098458C"/>
    <w:rsid w:val="00984FFD"/>
    <w:rsid w:val="00985DAA"/>
    <w:rsid w:val="00985DB0"/>
    <w:rsid w:val="00986963"/>
    <w:rsid w:val="00986BCC"/>
    <w:rsid w:val="00987151"/>
    <w:rsid w:val="0098761D"/>
    <w:rsid w:val="0099687B"/>
    <w:rsid w:val="009A41DD"/>
    <w:rsid w:val="009A6015"/>
    <w:rsid w:val="009A76BC"/>
    <w:rsid w:val="009A7BAD"/>
    <w:rsid w:val="009B1CD5"/>
    <w:rsid w:val="009B1FD1"/>
    <w:rsid w:val="009B52EC"/>
    <w:rsid w:val="009B5CD1"/>
    <w:rsid w:val="009B7978"/>
    <w:rsid w:val="009C1120"/>
    <w:rsid w:val="009C1C26"/>
    <w:rsid w:val="009C2B88"/>
    <w:rsid w:val="009C73A3"/>
    <w:rsid w:val="009D2DB4"/>
    <w:rsid w:val="009D3A86"/>
    <w:rsid w:val="009D7B4D"/>
    <w:rsid w:val="009E2A19"/>
    <w:rsid w:val="009E3091"/>
    <w:rsid w:val="009E6792"/>
    <w:rsid w:val="009E7250"/>
    <w:rsid w:val="009E738B"/>
    <w:rsid w:val="009F0E40"/>
    <w:rsid w:val="009F1C63"/>
    <w:rsid w:val="009F248B"/>
    <w:rsid w:val="009F2D2E"/>
    <w:rsid w:val="009F4036"/>
    <w:rsid w:val="009F6A5E"/>
    <w:rsid w:val="009F6DDF"/>
    <w:rsid w:val="00A00BFF"/>
    <w:rsid w:val="00A04C84"/>
    <w:rsid w:val="00A05A30"/>
    <w:rsid w:val="00A05D52"/>
    <w:rsid w:val="00A07D7C"/>
    <w:rsid w:val="00A10CD4"/>
    <w:rsid w:val="00A11449"/>
    <w:rsid w:val="00A12226"/>
    <w:rsid w:val="00A1385A"/>
    <w:rsid w:val="00A155EF"/>
    <w:rsid w:val="00A15986"/>
    <w:rsid w:val="00A15AD4"/>
    <w:rsid w:val="00A15B14"/>
    <w:rsid w:val="00A16F45"/>
    <w:rsid w:val="00A1775F"/>
    <w:rsid w:val="00A200EB"/>
    <w:rsid w:val="00A20FFE"/>
    <w:rsid w:val="00A220D1"/>
    <w:rsid w:val="00A23FDA"/>
    <w:rsid w:val="00A24C3C"/>
    <w:rsid w:val="00A25E28"/>
    <w:rsid w:val="00A35E51"/>
    <w:rsid w:val="00A35FBC"/>
    <w:rsid w:val="00A35FFC"/>
    <w:rsid w:val="00A370A3"/>
    <w:rsid w:val="00A37B85"/>
    <w:rsid w:val="00A40085"/>
    <w:rsid w:val="00A40622"/>
    <w:rsid w:val="00A41CA3"/>
    <w:rsid w:val="00A429B1"/>
    <w:rsid w:val="00A431B2"/>
    <w:rsid w:val="00A4361B"/>
    <w:rsid w:val="00A43B43"/>
    <w:rsid w:val="00A44FCB"/>
    <w:rsid w:val="00A45129"/>
    <w:rsid w:val="00A50816"/>
    <w:rsid w:val="00A52B3C"/>
    <w:rsid w:val="00A54323"/>
    <w:rsid w:val="00A55B71"/>
    <w:rsid w:val="00A564E8"/>
    <w:rsid w:val="00A57749"/>
    <w:rsid w:val="00A606AF"/>
    <w:rsid w:val="00A60CB8"/>
    <w:rsid w:val="00A6149E"/>
    <w:rsid w:val="00A628A5"/>
    <w:rsid w:val="00A63826"/>
    <w:rsid w:val="00A63AA5"/>
    <w:rsid w:val="00A64130"/>
    <w:rsid w:val="00A6426C"/>
    <w:rsid w:val="00A64914"/>
    <w:rsid w:val="00A6698E"/>
    <w:rsid w:val="00A719E3"/>
    <w:rsid w:val="00A7385B"/>
    <w:rsid w:val="00A743DC"/>
    <w:rsid w:val="00A7601A"/>
    <w:rsid w:val="00A764CA"/>
    <w:rsid w:val="00A77396"/>
    <w:rsid w:val="00A776FB"/>
    <w:rsid w:val="00A77AC7"/>
    <w:rsid w:val="00A81EEE"/>
    <w:rsid w:val="00A83AFC"/>
    <w:rsid w:val="00A84381"/>
    <w:rsid w:val="00A85691"/>
    <w:rsid w:val="00A85BEA"/>
    <w:rsid w:val="00A86E7A"/>
    <w:rsid w:val="00A86EE2"/>
    <w:rsid w:val="00A87407"/>
    <w:rsid w:val="00A87980"/>
    <w:rsid w:val="00A91FDE"/>
    <w:rsid w:val="00A92B3E"/>
    <w:rsid w:val="00A92D92"/>
    <w:rsid w:val="00A92D93"/>
    <w:rsid w:val="00A93270"/>
    <w:rsid w:val="00A93710"/>
    <w:rsid w:val="00A95A13"/>
    <w:rsid w:val="00A9668F"/>
    <w:rsid w:val="00A96722"/>
    <w:rsid w:val="00AA2DDA"/>
    <w:rsid w:val="00AA5415"/>
    <w:rsid w:val="00AA7AA0"/>
    <w:rsid w:val="00AB0051"/>
    <w:rsid w:val="00AB1C9B"/>
    <w:rsid w:val="00AB1E11"/>
    <w:rsid w:val="00AB24B5"/>
    <w:rsid w:val="00AB267D"/>
    <w:rsid w:val="00AB2CC8"/>
    <w:rsid w:val="00AB339B"/>
    <w:rsid w:val="00AB3921"/>
    <w:rsid w:val="00AB681F"/>
    <w:rsid w:val="00AB7036"/>
    <w:rsid w:val="00AB7108"/>
    <w:rsid w:val="00AB74E9"/>
    <w:rsid w:val="00AC227F"/>
    <w:rsid w:val="00AC2770"/>
    <w:rsid w:val="00AD1E59"/>
    <w:rsid w:val="00AD32B4"/>
    <w:rsid w:val="00AD3B05"/>
    <w:rsid w:val="00AD6DEB"/>
    <w:rsid w:val="00AE004A"/>
    <w:rsid w:val="00AE5FA4"/>
    <w:rsid w:val="00AE659F"/>
    <w:rsid w:val="00AE67B3"/>
    <w:rsid w:val="00AE73AC"/>
    <w:rsid w:val="00AF043A"/>
    <w:rsid w:val="00AF199B"/>
    <w:rsid w:val="00AF2BD2"/>
    <w:rsid w:val="00AF35EE"/>
    <w:rsid w:val="00AF42B9"/>
    <w:rsid w:val="00AF59F2"/>
    <w:rsid w:val="00AF5C89"/>
    <w:rsid w:val="00AF7773"/>
    <w:rsid w:val="00B01699"/>
    <w:rsid w:val="00B055CD"/>
    <w:rsid w:val="00B07AC1"/>
    <w:rsid w:val="00B13932"/>
    <w:rsid w:val="00B17FDF"/>
    <w:rsid w:val="00B20729"/>
    <w:rsid w:val="00B210D7"/>
    <w:rsid w:val="00B21E8F"/>
    <w:rsid w:val="00B2349E"/>
    <w:rsid w:val="00B2369C"/>
    <w:rsid w:val="00B274A5"/>
    <w:rsid w:val="00B31642"/>
    <w:rsid w:val="00B31799"/>
    <w:rsid w:val="00B31E3E"/>
    <w:rsid w:val="00B337E1"/>
    <w:rsid w:val="00B35D37"/>
    <w:rsid w:val="00B41B42"/>
    <w:rsid w:val="00B41EDF"/>
    <w:rsid w:val="00B420E3"/>
    <w:rsid w:val="00B430FA"/>
    <w:rsid w:val="00B4509C"/>
    <w:rsid w:val="00B45BE9"/>
    <w:rsid w:val="00B47199"/>
    <w:rsid w:val="00B475E2"/>
    <w:rsid w:val="00B54DED"/>
    <w:rsid w:val="00B554D9"/>
    <w:rsid w:val="00B55B04"/>
    <w:rsid w:val="00B55D77"/>
    <w:rsid w:val="00B560D5"/>
    <w:rsid w:val="00B600B3"/>
    <w:rsid w:val="00B613CD"/>
    <w:rsid w:val="00B6329A"/>
    <w:rsid w:val="00B673EE"/>
    <w:rsid w:val="00B71B72"/>
    <w:rsid w:val="00B71D21"/>
    <w:rsid w:val="00B73F58"/>
    <w:rsid w:val="00B73F7A"/>
    <w:rsid w:val="00B74DFF"/>
    <w:rsid w:val="00B75AFE"/>
    <w:rsid w:val="00B763A8"/>
    <w:rsid w:val="00B76C79"/>
    <w:rsid w:val="00B81AF3"/>
    <w:rsid w:val="00B822E4"/>
    <w:rsid w:val="00B848CC"/>
    <w:rsid w:val="00B84C79"/>
    <w:rsid w:val="00B86707"/>
    <w:rsid w:val="00B92AA1"/>
    <w:rsid w:val="00B930D6"/>
    <w:rsid w:val="00B93F70"/>
    <w:rsid w:val="00B942AB"/>
    <w:rsid w:val="00B963D8"/>
    <w:rsid w:val="00B9684A"/>
    <w:rsid w:val="00B96C95"/>
    <w:rsid w:val="00B97EDE"/>
    <w:rsid w:val="00BA0AAD"/>
    <w:rsid w:val="00BA174D"/>
    <w:rsid w:val="00BA33CA"/>
    <w:rsid w:val="00BA3A78"/>
    <w:rsid w:val="00BA534E"/>
    <w:rsid w:val="00BA6728"/>
    <w:rsid w:val="00BA6A3E"/>
    <w:rsid w:val="00BA6DF1"/>
    <w:rsid w:val="00BA7AA6"/>
    <w:rsid w:val="00BB180C"/>
    <w:rsid w:val="00BB2B06"/>
    <w:rsid w:val="00BB3F38"/>
    <w:rsid w:val="00BB720A"/>
    <w:rsid w:val="00BB7DBE"/>
    <w:rsid w:val="00BC19B0"/>
    <w:rsid w:val="00BC1F8F"/>
    <w:rsid w:val="00BC428B"/>
    <w:rsid w:val="00BC7858"/>
    <w:rsid w:val="00BD573E"/>
    <w:rsid w:val="00BD5A12"/>
    <w:rsid w:val="00BD641C"/>
    <w:rsid w:val="00BE5162"/>
    <w:rsid w:val="00BE5BED"/>
    <w:rsid w:val="00BE5FD4"/>
    <w:rsid w:val="00BE6093"/>
    <w:rsid w:val="00BF3993"/>
    <w:rsid w:val="00BF4FA2"/>
    <w:rsid w:val="00BF53FB"/>
    <w:rsid w:val="00BF5DD3"/>
    <w:rsid w:val="00BF60A6"/>
    <w:rsid w:val="00BF73DC"/>
    <w:rsid w:val="00BF7674"/>
    <w:rsid w:val="00C0397C"/>
    <w:rsid w:val="00C04A6E"/>
    <w:rsid w:val="00C05A85"/>
    <w:rsid w:val="00C06E2F"/>
    <w:rsid w:val="00C11C6A"/>
    <w:rsid w:val="00C144BB"/>
    <w:rsid w:val="00C179A3"/>
    <w:rsid w:val="00C203F7"/>
    <w:rsid w:val="00C2376B"/>
    <w:rsid w:val="00C23FC1"/>
    <w:rsid w:val="00C2679F"/>
    <w:rsid w:val="00C32994"/>
    <w:rsid w:val="00C33001"/>
    <w:rsid w:val="00C3350F"/>
    <w:rsid w:val="00C3668C"/>
    <w:rsid w:val="00C406CA"/>
    <w:rsid w:val="00C41DDF"/>
    <w:rsid w:val="00C44CED"/>
    <w:rsid w:val="00C46295"/>
    <w:rsid w:val="00C50848"/>
    <w:rsid w:val="00C515A3"/>
    <w:rsid w:val="00C521B8"/>
    <w:rsid w:val="00C52FED"/>
    <w:rsid w:val="00C54066"/>
    <w:rsid w:val="00C5463D"/>
    <w:rsid w:val="00C557EC"/>
    <w:rsid w:val="00C6021A"/>
    <w:rsid w:val="00C60E0B"/>
    <w:rsid w:val="00C645ED"/>
    <w:rsid w:val="00C64E16"/>
    <w:rsid w:val="00C656AB"/>
    <w:rsid w:val="00C67874"/>
    <w:rsid w:val="00C67D28"/>
    <w:rsid w:val="00C701AA"/>
    <w:rsid w:val="00C713F6"/>
    <w:rsid w:val="00C740B7"/>
    <w:rsid w:val="00C74F0E"/>
    <w:rsid w:val="00C779F5"/>
    <w:rsid w:val="00C77F18"/>
    <w:rsid w:val="00C8038B"/>
    <w:rsid w:val="00C82F85"/>
    <w:rsid w:val="00C838FC"/>
    <w:rsid w:val="00C8419F"/>
    <w:rsid w:val="00C8478B"/>
    <w:rsid w:val="00C8728F"/>
    <w:rsid w:val="00C90ADC"/>
    <w:rsid w:val="00C91976"/>
    <w:rsid w:val="00C924EC"/>
    <w:rsid w:val="00C93FE3"/>
    <w:rsid w:val="00C94D98"/>
    <w:rsid w:val="00CA00E1"/>
    <w:rsid w:val="00CA0AE9"/>
    <w:rsid w:val="00CA2647"/>
    <w:rsid w:val="00CA61F6"/>
    <w:rsid w:val="00CA6D6E"/>
    <w:rsid w:val="00CB016A"/>
    <w:rsid w:val="00CB1A0E"/>
    <w:rsid w:val="00CB697B"/>
    <w:rsid w:val="00CC1F3D"/>
    <w:rsid w:val="00CC2955"/>
    <w:rsid w:val="00CC3B9B"/>
    <w:rsid w:val="00CD4054"/>
    <w:rsid w:val="00CD6179"/>
    <w:rsid w:val="00CD64FB"/>
    <w:rsid w:val="00CD6948"/>
    <w:rsid w:val="00CD7F72"/>
    <w:rsid w:val="00CE06F6"/>
    <w:rsid w:val="00CE0DDA"/>
    <w:rsid w:val="00CE294F"/>
    <w:rsid w:val="00CE5113"/>
    <w:rsid w:val="00CE74E1"/>
    <w:rsid w:val="00CE7E63"/>
    <w:rsid w:val="00CF1C96"/>
    <w:rsid w:val="00CF28BE"/>
    <w:rsid w:val="00CF35E8"/>
    <w:rsid w:val="00CF3F5C"/>
    <w:rsid w:val="00CF4A75"/>
    <w:rsid w:val="00CF4A7A"/>
    <w:rsid w:val="00CF785A"/>
    <w:rsid w:val="00D004B6"/>
    <w:rsid w:val="00D019E1"/>
    <w:rsid w:val="00D01DE0"/>
    <w:rsid w:val="00D04BB7"/>
    <w:rsid w:val="00D069C3"/>
    <w:rsid w:val="00D074A0"/>
    <w:rsid w:val="00D100D8"/>
    <w:rsid w:val="00D106A7"/>
    <w:rsid w:val="00D11D69"/>
    <w:rsid w:val="00D13429"/>
    <w:rsid w:val="00D13ACC"/>
    <w:rsid w:val="00D144D3"/>
    <w:rsid w:val="00D1662E"/>
    <w:rsid w:val="00D17E7B"/>
    <w:rsid w:val="00D20A73"/>
    <w:rsid w:val="00D2233F"/>
    <w:rsid w:val="00D24B67"/>
    <w:rsid w:val="00D25332"/>
    <w:rsid w:val="00D25A3F"/>
    <w:rsid w:val="00D26740"/>
    <w:rsid w:val="00D2687A"/>
    <w:rsid w:val="00D3208D"/>
    <w:rsid w:val="00D34E74"/>
    <w:rsid w:val="00D366EB"/>
    <w:rsid w:val="00D367D0"/>
    <w:rsid w:val="00D37660"/>
    <w:rsid w:val="00D376E3"/>
    <w:rsid w:val="00D37B15"/>
    <w:rsid w:val="00D403E5"/>
    <w:rsid w:val="00D43CEA"/>
    <w:rsid w:val="00D44A66"/>
    <w:rsid w:val="00D500DB"/>
    <w:rsid w:val="00D50DE6"/>
    <w:rsid w:val="00D50E1E"/>
    <w:rsid w:val="00D51C2F"/>
    <w:rsid w:val="00D541F0"/>
    <w:rsid w:val="00D562A6"/>
    <w:rsid w:val="00D5630C"/>
    <w:rsid w:val="00D56A6C"/>
    <w:rsid w:val="00D57555"/>
    <w:rsid w:val="00D633D3"/>
    <w:rsid w:val="00D64CBF"/>
    <w:rsid w:val="00D6653E"/>
    <w:rsid w:val="00D672E7"/>
    <w:rsid w:val="00D70912"/>
    <w:rsid w:val="00D73685"/>
    <w:rsid w:val="00D7387A"/>
    <w:rsid w:val="00D80943"/>
    <w:rsid w:val="00D80D50"/>
    <w:rsid w:val="00D81F4E"/>
    <w:rsid w:val="00D840D9"/>
    <w:rsid w:val="00D84F4B"/>
    <w:rsid w:val="00D870F7"/>
    <w:rsid w:val="00D90609"/>
    <w:rsid w:val="00DA02E8"/>
    <w:rsid w:val="00DA038D"/>
    <w:rsid w:val="00DA6EED"/>
    <w:rsid w:val="00DA71A6"/>
    <w:rsid w:val="00DB0280"/>
    <w:rsid w:val="00DB0480"/>
    <w:rsid w:val="00DB13AE"/>
    <w:rsid w:val="00DB24ED"/>
    <w:rsid w:val="00DB2BE5"/>
    <w:rsid w:val="00DB4D31"/>
    <w:rsid w:val="00DB5BB9"/>
    <w:rsid w:val="00DB6D8F"/>
    <w:rsid w:val="00DB7E42"/>
    <w:rsid w:val="00DC284C"/>
    <w:rsid w:val="00DC345F"/>
    <w:rsid w:val="00DC3BE5"/>
    <w:rsid w:val="00DC4D5E"/>
    <w:rsid w:val="00DC7C2C"/>
    <w:rsid w:val="00DD1394"/>
    <w:rsid w:val="00DD159F"/>
    <w:rsid w:val="00DD3801"/>
    <w:rsid w:val="00DD545C"/>
    <w:rsid w:val="00DD5468"/>
    <w:rsid w:val="00DD75A0"/>
    <w:rsid w:val="00DE0B09"/>
    <w:rsid w:val="00DE3035"/>
    <w:rsid w:val="00DE3AFB"/>
    <w:rsid w:val="00DE482E"/>
    <w:rsid w:val="00DE62BB"/>
    <w:rsid w:val="00DE734D"/>
    <w:rsid w:val="00DF0D31"/>
    <w:rsid w:val="00DF128F"/>
    <w:rsid w:val="00DF1621"/>
    <w:rsid w:val="00DF1663"/>
    <w:rsid w:val="00DF4E87"/>
    <w:rsid w:val="00DF52EE"/>
    <w:rsid w:val="00E010A4"/>
    <w:rsid w:val="00E02D59"/>
    <w:rsid w:val="00E02E95"/>
    <w:rsid w:val="00E0313B"/>
    <w:rsid w:val="00E04527"/>
    <w:rsid w:val="00E0601A"/>
    <w:rsid w:val="00E10F34"/>
    <w:rsid w:val="00E126B9"/>
    <w:rsid w:val="00E135D8"/>
    <w:rsid w:val="00E13C92"/>
    <w:rsid w:val="00E13F63"/>
    <w:rsid w:val="00E152F9"/>
    <w:rsid w:val="00E15809"/>
    <w:rsid w:val="00E1741E"/>
    <w:rsid w:val="00E20584"/>
    <w:rsid w:val="00E21A4A"/>
    <w:rsid w:val="00E251F2"/>
    <w:rsid w:val="00E254C4"/>
    <w:rsid w:val="00E2588A"/>
    <w:rsid w:val="00E26F95"/>
    <w:rsid w:val="00E27B5F"/>
    <w:rsid w:val="00E30C3E"/>
    <w:rsid w:val="00E311DA"/>
    <w:rsid w:val="00E32C43"/>
    <w:rsid w:val="00E32DF9"/>
    <w:rsid w:val="00E33F07"/>
    <w:rsid w:val="00E36AA5"/>
    <w:rsid w:val="00E37C49"/>
    <w:rsid w:val="00E4196A"/>
    <w:rsid w:val="00E43069"/>
    <w:rsid w:val="00E46038"/>
    <w:rsid w:val="00E47107"/>
    <w:rsid w:val="00E5017A"/>
    <w:rsid w:val="00E50958"/>
    <w:rsid w:val="00E5126C"/>
    <w:rsid w:val="00E519C7"/>
    <w:rsid w:val="00E522A8"/>
    <w:rsid w:val="00E528F1"/>
    <w:rsid w:val="00E57717"/>
    <w:rsid w:val="00E60F2D"/>
    <w:rsid w:val="00E62A11"/>
    <w:rsid w:val="00E63261"/>
    <w:rsid w:val="00E647AD"/>
    <w:rsid w:val="00E702CC"/>
    <w:rsid w:val="00E72093"/>
    <w:rsid w:val="00E72885"/>
    <w:rsid w:val="00E77761"/>
    <w:rsid w:val="00E83D5E"/>
    <w:rsid w:val="00E83EC3"/>
    <w:rsid w:val="00E849BA"/>
    <w:rsid w:val="00E84BB8"/>
    <w:rsid w:val="00E84BFB"/>
    <w:rsid w:val="00E87F3E"/>
    <w:rsid w:val="00E922F2"/>
    <w:rsid w:val="00E92DBB"/>
    <w:rsid w:val="00E92F43"/>
    <w:rsid w:val="00E93429"/>
    <w:rsid w:val="00E93555"/>
    <w:rsid w:val="00EA06FE"/>
    <w:rsid w:val="00EA3430"/>
    <w:rsid w:val="00EA3DCA"/>
    <w:rsid w:val="00EA66B7"/>
    <w:rsid w:val="00EA7010"/>
    <w:rsid w:val="00EA72BB"/>
    <w:rsid w:val="00EA7D75"/>
    <w:rsid w:val="00EB2531"/>
    <w:rsid w:val="00EB293C"/>
    <w:rsid w:val="00EB4DF1"/>
    <w:rsid w:val="00EC146B"/>
    <w:rsid w:val="00EC1581"/>
    <w:rsid w:val="00EC17AF"/>
    <w:rsid w:val="00EC2EDB"/>
    <w:rsid w:val="00EC3A88"/>
    <w:rsid w:val="00EC4A33"/>
    <w:rsid w:val="00EC609C"/>
    <w:rsid w:val="00ED04D1"/>
    <w:rsid w:val="00ED2E90"/>
    <w:rsid w:val="00EE04A9"/>
    <w:rsid w:val="00EE2F3E"/>
    <w:rsid w:val="00EE3C4A"/>
    <w:rsid w:val="00EE7611"/>
    <w:rsid w:val="00EF17D2"/>
    <w:rsid w:val="00EF2340"/>
    <w:rsid w:val="00EF3202"/>
    <w:rsid w:val="00EF6F7D"/>
    <w:rsid w:val="00F02049"/>
    <w:rsid w:val="00F0223C"/>
    <w:rsid w:val="00F02BA8"/>
    <w:rsid w:val="00F10C0E"/>
    <w:rsid w:val="00F11609"/>
    <w:rsid w:val="00F118A1"/>
    <w:rsid w:val="00F15033"/>
    <w:rsid w:val="00F16374"/>
    <w:rsid w:val="00F165EC"/>
    <w:rsid w:val="00F1715C"/>
    <w:rsid w:val="00F17684"/>
    <w:rsid w:val="00F17DC6"/>
    <w:rsid w:val="00F202E0"/>
    <w:rsid w:val="00F255D6"/>
    <w:rsid w:val="00F34655"/>
    <w:rsid w:val="00F34928"/>
    <w:rsid w:val="00F3561B"/>
    <w:rsid w:val="00F360C8"/>
    <w:rsid w:val="00F37405"/>
    <w:rsid w:val="00F40D58"/>
    <w:rsid w:val="00F425D1"/>
    <w:rsid w:val="00F42F58"/>
    <w:rsid w:val="00F431C5"/>
    <w:rsid w:val="00F433BC"/>
    <w:rsid w:val="00F441D3"/>
    <w:rsid w:val="00F45552"/>
    <w:rsid w:val="00F460B2"/>
    <w:rsid w:val="00F4637B"/>
    <w:rsid w:val="00F4644B"/>
    <w:rsid w:val="00F50968"/>
    <w:rsid w:val="00F50B39"/>
    <w:rsid w:val="00F520E3"/>
    <w:rsid w:val="00F5293D"/>
    <w:rsid w:val="00F57829"/>
    <w:rsid w:val="00F6140F"/>
    <w:rsid w:val="00F630AD"/>
    <w:rsid w:val="00F63254"/>
    <w:rsid w:val="00F63BFD"/>
    <w:rsid w:val="00F63E76"/>
    <w:rsid w:val="00F647F0"/>
    <w:rsid w:val="00F66500"/>
    <w:rsid w:val="00F66F83"/>
    <w:rsid w:val="00F67972"/>
    <w:rsid w:val="00F67D4B"/>
    <w:rsid w:val="00F71185"/>
    <w:rsid w:val="00F71254"/>
    <w:rsid w:val="00F73885"/>
    <w:rsid w:val="00F73D66"/>
    <w:rsid w:val="00F75250"/>
    <w:rsid w:val="00F77B1D"/>
    <w:rsid w:val="00F80507"/>
    <w:rsid w:val="00F82C54"/>
    <w:rsid w:val="00F82D22"/>
    <w:rsid w:val="00F82FC8"/>
    <w:rsid w:val="00F837DE"/>
    <w:rsid w:val="00F846B2"/>
    <w:rsid w:val="00F85F3C"/>
    <w:rsid w:val="00F902BC"/>
    <w:rsid w:val="00F9040A"/>
    <w:rsid w:val="00F9765D"/>
    <w:rsid w:val="00FA0AB3"/>
    <w:rsid w:val="00FA656C"/>
    <w:rsid w:val="00FB42E5"/>
    <w:rsid w:val="00FB5AF1"/>
    <w:rsid w:val="00FB68FA"/>
    <w:rsid w:val="00FC1FC1"/>
    <w:rsid w:val="00FC35EA"/>
    <w:rsid w:val="00FC5946"/>
    <w:rsid w:val="00FC7ACE"/>
    <w:rsid w:val="00FC7D80"/>
    <w:rsid w:val="00FC7DE0"/>
    <w:rsid w:val="00FD06BB"/>
    <w:rsid w:val="00FD11AD"/>
    <w:rsid w:val="00FE02A0"/>
    <w:rsid w:val="00FE14EE"/>
    <w:rsid w:val="00FE24B9"/>
    <w:rsid w:val="00FE3D03"/>
    <w:rsid w:val="00FE7519"/>
    <w:rsid w:val="00FF11FB"/>
    <w:rsid w:val="00FF1D8E"/>
    <w:rsid w:val="00FF4D64"/>
    <w:rsid w:val="00FF7D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6B5B19"/>
  <w15:docId w15:val="{FE5E7B47-89FC-4EBC-ACB0-06592EE9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57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57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7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7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57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57DE"/>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7E0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E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0EAD"/>
    <w:rPr>
      <w:rFonts w:eastAsiaTheme="minorEastAsia"/>
      <w:color w:val="5A5A5A" w:themeColor="text1" w:themeTint="A5"/>
      <w:spacing w:val="15"/>
    </w:rPr>
  </w:style>
  <w:style w:type="character" w:styleId="Hyperlink">
    <w:name w:val="Hyperlink"/>
    <w:basedOn w:val="DefaultParagraphFont"/>
    <w:uiPriority w:val="99"/>
    <w:unhideWhenUsed/>
    <w:rsid w:val="00914C0B"/>
    <w:rPr>
      <w:color w:val="0563C1" w:themeColor="hyperlink"/>
      <w:u w:val="single"/>
    </w:rPr>
  </w:style>
  <w:style w:type="paragraph" w:styleId="TOCHeading">
    <w:name w:val="TOC Heading"/>
    <w:basedOn w:val="Heading1"/>
    <w:next w:val="Normal"/>
    <w:uiPriority w:val="39"/>
    <w:unhideWhenUsed/>
    <w:qFormat/>
    <w:rsid w:val="0038599E"/>
    <w:pPr>
      <w:outlineLvl w:val="9"/>
    </w:pPr>
  </w:style>
  <w:style w:type="paragraph" w:styleId="TOC1">
    <w:name w:val="toc 1"/>
    <w:basedOn w:val="Normal"/>
    <w:next w:val="Normal"/>
    <w:autoRedefine/>
    <w:uiPriority w:val="39"/>
    <w:unhideWhenUsed/>
    <w:rsid w:val="0038599E"/>
    <w:pPr>
      <w:spacing w:after="100"/>
    </w:pPr>
  </w:style>
  <w:style w:type="paragraph" w:styleId="TOC2">
    <w:name w:val="toc 2"/>
    <w:basedOn w:val="Normal"/>
    <w:next w:val="Normal"/>
    <w:autoRedefine/>
    <w:uiPriority w:val="39"/>
    <w:unhideWhenUsed/>
    <w:rsid w:val="0038599E"/>
    <w:pPr>
      <w:spacing w:after="100"/>
      <w:ind w:left="220"/>
    </w:pPr>
  </w:style>
  <w:style w:type="paragraph" w:styleId="TOC3">
    <w:name w:val="toc 3"/>
    <w:basedOn w:val="Normal"/>
    <w:next w:val="Normal"/>
    <w:autoRedefine/>
    <w:uiPriority w:val="39"/>
    <w:unhideWhenUsed/>
    <w:rsid w:val="0038599E"/>
    <w:pPr>
      <w:spacing w:after="100"/>
      <w:ind w:left="440"/>
    </w:pPr>
  </w:style>
  <w:style w:type="character" w:styleId="FollowedHyperlink">
    <w:name w:val="FollowedHyperlink"/>
    <w:basedOn w:val="DefaultParagraphFont"/>
    <w:uiPriority w:val="99"/>
    <w:semiHidden/>
    <w:unhideWhenUsed/>
    <w:rsid w:val="0038599E"/>
    <w:rPr>
      <w:color w:val="954F72" w:themeColor="followedHyperlink"/>
      <w:u w:val="single"/>
    </w:rPr>
  </w:style>
  <w:style w:type="table" w:styleId="TableGrid">
    <w:name w:val="Table Grid"/>
    <w:basedOn w:val="TableNormal"/>
    <w:uiPriority w:val="39"/>
    <w:rsid w:val="00C9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Normal"/>
    <w:uiPriority w:val="49"/>
    <w:rsid w:val="00C90AD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87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28F"/>
  </w:style>
  <w:style w:type="paragraph" w:styleId="Footer">
    <w:name w:val="footer"/>
    <w:basedOn w:val="Normal"/>
    <w:link w:val="FooterChar"/>
    <w:uiPriority w:val="99"/>
    <w:unhideWhenUsed/>
    <w:rsid w:val="00C87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28F"/>
  </w:style>
  <w:style w:type="paragraph" w:styleId="NoSpacing">
    <w:name w:val="No Spacing"/>
    <w:link w:val="NoSpacingChar"/>
    <w:uiPriority w:val="1"/>
    <w:qFormat/>
    <w:rsid w:val="0030406B"/>
    <w:pPr>
      <w:spacing w:after="0" w:line="240" w:lineRule="auto"/>
    </w:pPr>
    <w:rPr>
      <w:rFonts w:eastAsiaTheme="minorEastAsia"/>
    </w:rPr>
  </w:style>
  <w:style w:type="character" w:customStyle="1" w:styleId="NoSpacingChar">
    <w:name w:val="No Spacing Char"/>
    <w:basedOn w:val="DefaultParagraphFont"/>
    <w:link w:val="NoSpacing"/>
    <w:uiPriority w:val="1"/>
    <w:rsid w:val="0030406B"/>
    <w:rPr>
      <w:rFonts w:eastAsiaTheme="minorEastAsia"/>
      <w:lang w:val="fr-CA"/>
    </w:rPr>
  </w:style>
  <w:style w:type="character" w:styleId="CommentReference">
    <w:name w:val="annotation reference"/>
    <w:basedOn w:val="DefaultParagraphFont"/>
    <w:uiPriority w:val="99"/>
    <w:semiHidden/>
    <w:unhideWhenUsed/>
    <w:rsid w:val="006F5CBF"/>
    <w:rPr>
      <w:sz w:val="16"/>
      <w:szCs w:val="16"/>
    </w:rPr>
  </w:style>
  <w:style w:type="paragraph" w:styleId="CommentText">
    <w:name w:val="annotation text"/>
    <w:basedOn w:val="Normal"/>
    <w:link w:val="CommentTextChar"/>
    <w:uiPriority w:val="99"/>
    <w:semiHidden/>
    <w:unhideWhenUsed/>
    <w:rsid w:val="006F5CBF"/>
    <w:pPr>
      <w:spacing w:line="240" w:lineRule="auto"/>
    </w:pPr>
    <w:rPr>
      <w:sz w:val="20"/>
      <w:szCs w:val="20"/>
    </w:rPr>
  </w:style>
  <w:style w:type="character" w:customStyle="1" w:styleId="CommentTextChar">
    <w:name w:val="Comment Text Char"/>
    <w:basedOn w:val="DefaultParagraphFont"/>
    <w:link w:val="CommentText"/>
    <w:uiPriority w:val="99"/>
    <w:semiHidden/>
    <w:rsid w:val="006F5CBF"/>
    <w:rPr>
      <w:sz w:val="20"/>
      <w:szCs w:val="20"/>
    </w:rPr>
  </w:style>
  <w:style w:type="paragraph" w:styleId="CommentSubject">
    <w:name w:val="annotation subject"/>
    <w:basedOn w:val="CommentText"/>
    <w:next w:val="CommentText"/>
    <w:link w:val="CommentSubjectChar"/>
    <w:uiPriority w:val="99"/>
    <w:semiHidden/>
    <w:unhideWhenUsed/>
    <w:rsid w:val="006F5CBF"/>
    <w:rPr>
      <w:b/>
      <w:bCs/>
    </w:rPr>
  </w:style>
  <w:style w:type="character" w:customStyle="1" w:styleId="CommentSubjectChar">
    <w:name w:val="Comment Subject Char"/>
    <w:basedOn w:val="CommentTextChar"/>
    <w:link w:val="CommentSubject"/>
    <w:uiPriority w:val="99"/>
    <w:semiHidden/>
    <w:rsid w:val="006F5CBF"/>
    <w:rPr>
      <w:b/>
      <w:bCs/>
      <w:sz w:val="20"/>
      <w:szCs w:val="20"/>
    </w:rPr>
  </w:style>
  <w:style w:type="paragraph" w:styleId="BalloonText">
    <w:name w:val="Balloon Text"/>
    <w:basedOn w:val="Normal"/>
    <w:link w:val="BalloonTextChar"/>
    <w:uiPriority w:val="99"/>
    <w:semiHidden/>
    <w:unhideWhenUsed/>
    <w:rsid w:val="006F5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BF"/>
    <w:rPr>
      <w:rFonts w:ascii="Segoe UI" w:hAnsi="Segoe UI" w:cs="Segoe UI"/>
      <w:sz w:val="18"/>
      <w:szCs w:val="18"/>
    </w:rPr>
  </w:style>
  <w:style w:type="paragraph" w:styleId="FootnoteText">
    <w:name w:val="footnote text"/>
    <w:basedOn w:val="Normal"/>
    <w:link w:val="FootnoteTextChar"/>
    <w:uiPriority w:val="99"/>
    <w:semiHidden/>
    <w:unhideWhenUsed/>
    <w:rsid w:val="00766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963"/>
    <w:rPr>
      <w:sz w:val="20"/>
      <w:szCs w:val="20"/>
    </w:rPr>
  </w:style>
  <w:style w:type="character" w:styleId="FootnoteReference">
    <w:name w:val="footnote reference"/>
    <w:basedOn w:val="DefaultParagraphFont"/>
    <w:uiPriority w:val="99"/>
    <w:semiHidden/>
    <w:unhideWhenUsed/>
    <w:rsid w:val="00766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966">
      <w:bodyDiv w:val="1"/>
      <w:marLeft w:val="0"/>
      <w:marRight w:val="0"/>
      <w:marTop w:val="0"/>
      <w:marBottom w:val="0"/>
      <w:divBdr>
        <w:top w:val="none" w:sz="0" w:space="0" w:color="auto"/>
        <w:left w:val="none" w:sz="0" w:space="0" w:color="auto"/>
        <w:bottom w:val="none" w:sz="0" w:space="0" w:color="auto"/>
        <w:right w:val="none" w:sz="0" w:space="0" w:color="auto"/>
      </w:divBdr>
    </w:div>
    <w:div w:id="75053813">
      <w:bodyDiv w:val="1"/>
      <w:marLeft w:val="0"/>
      <w:marRight w:val="0"/>
      <w:marTop w:val="0"/>
      <w:marBottom w:val="0"/>
      <w:divBdr>
        <w:top w:val="none" w:sz="0" w:space="0" w:color="auto"/>
        <w:left w:val="none" w:sz="0" w:space="0" w:color="auto"/>
        <w:bottom w:val="none" w:sz="0" w:space="0" w:color="auto"/>
        <w:right w:val="none" w:sz="0" w:space="0" w:color="auto"/>
      </w:divBdr>
    </w:div>
    <w:div w:id="85931018">
      <w:bodyDiv w:val="1"/>
      <w:marLeft w:val="0"/>
      <w:marRight w:val="0"/>
      <w:marTop w:val="0"/>
      <w:marBottom w:val="0"/>
      <w:divBdr>
        <w:top w:val="none" w:sz="0" w:space="0" w:color="auto"/>
        <w:left w:val="none" w:sz="0" w:space="0" w:color="auto"/>
        <w:bottom w:val="none" w:sz="0" w:space="0" w:color="auto"/>
        <w:right w:val="none" w:sz="0" w:space="0" w:color="auto"/>
      </w:divBdr>
    </w:div>
    <w:div w:id="115877481">
      <w:bodyDiv w:val="1"/>
      <w:marLeft w:val="0"/>
      <w:marRight w:val="0"/>
      <w:marTop w:val="0"/>
      <w:marBottom w:val="0"/>
      <w:divBdr>
        <w:top w:val="none" w:sz="0" w:space="0" w:color="auto"/>
        <w:left w:val="none" w:sz="0" w:space="0" w:color="auto"/>
        <w:bottom w:val="none" w:sz="0" w:space="0" w:color="auto"/>
        <w:right w:val="none" w:sz="0" w:space="0" w:color="auto"/>
      </w:divBdr>
    </w:div>
    <w:div w:id="121308369">
      <w:bodyDiv w:val="1"/>
      <w:marLeft w:val="0"/>
      <w:marRight w:val="0"/>
      <w:marTop w:val="0"/>
      <w:marBottom w:val="0"/>
      <w:divBdr>
        <w:top w:val="none" w:sz="0" w:space="0" w:color="auto"/>
        <w:left w:val="none" w:sz="0" w:space="0" w:color="auto"/>
        <w:bottom w:val="none" w:sz="0" w:space="0" w:color="auto"/>
        <w:right w:val="none" w:sz="0" w:space="0" w:color="auto"/>
      </w:divBdr>
    </w:div>
    <w:div w:id="138689720">
      <w:bodyDiv w:val="1"/>
      <w:marLeft w:val="0"/>
      <w:marRight w:val="0"/>
      <w:marTop w:val="0"/>
      <w:marBottom w:val="0"/>
      <w:divBdr>
        <w:top w:val="none" w:sz="0" w:space="0" w:color="auto"/>
        <w:left w:val="none" w:sz="0" w:space="0" w:color="auto"/>
        <w:bottom w:val="none" w:sz="0" w:space="0" w:color="auto"/>
        <w:right w:val="none" w:sz="0" w:space="0" w:color="auto"/>
      </w:divBdr>
    </w:div>
    <w:div w:id="196282441">
      <w:bodyDiv w:val="1"/>
      <w:marLeft w:val="0"/>
      <w:marRight w:val="0"/>
      <w:marTop w:val="0"/>
      <w:marBottom w:val="0"/>
      <w:divBdr>
        <w:top w:val="none" w:sz="0" w:space="0" w:color="auto"/>
        <w:left w:val="none" w:sz="0" w:space="0" w:color="auto"/>
        <w:bottom w:val="none" w:sz="0" w:space="0" w:color="auto"/>
        <w:right w:val="none" w:sz="0" w:space="0" w:color="auto"/>
      </w:divBdr>
    </w:div>
    <w:div w:id="222833275">
      <w:bodyDiv w:val="1"/>
      <w:marLeft w:val="0"/>
      <w:marRight w:val="0"/>
      <w:marTop w:val="0"/>
      <w:marBottom w:val="0"/>
      <w:divBdr>
        <w:top w:val="none" w:sz="0" w:space="0" w:color="auto"/>
        <w:left w:val="none" w:sz="0" w:space="0" w:color="auto"/>
        <w:bottom w:val="none" w:sz="0" w:space="0" w:color="auto"/>
        <w:right w:val="none" w:sz="0" w:space="0" w:color="auto"/>
      </w:divBdr>
    </w:div>
    <w:div w:id="225342790">
      <w:bodyDiv w:val="1"/>
      <w:marLeft w:val="0"/>
      <w:marRight w:val="0"/>
      <w:marTop w:val="0"/>
      <w:marBottom w:val="0"/>
      <w:divBdr>
        <w:top w:val="none" w:sz="0" w:space="0" w:color="auto"/>
        <w:left w:val="none" w:sz="0" w:space="0" w:color="auto"/>
        <w:bottom w:val="none" w:sz="0" w:space="0" w:color="auto"/>
        <w:right w:val="none" w:sz="0" w:space="0" w:color="auto"/>
      </w:divBdr>
    </w:div>
    <w:div w:id="229775333">
      <w:bodyDiv w:val="1"/>
      <w:marLeft w:val="0"/>
      <w:marRight w:val="0"/>
      <w:marTop w:val="0"/>
      <w:marBottom w:val="0"/>
      <w:divBdr>
        <w:top w:val="none" w:sz="0" w:space="0" w:color="auto"/>
        <w:left w:val="none" w:sz="0" w:space="0" w:color="auto"/>
        <w:bottom w:val="none" w:sz="0" w:space="0" w:color="auto"/>
        <w:right w:val="none" w:sz="0" w:space="0" w:color="auto"/>
      </w:divBdr>
    </w:div>
    <w:div w:id="229997929">
      <w:bodyDiv w:val="1"/>
      <w:marLeft w:val="0"/>
      <w:marRight w:val="0"/>
      <w:marTop w:val="0"/>
      <w:marBottom w:val="0"/>
      <w:divBdr>
        <w:top w:val="none" w:sz="0" w:space="0" w:color="auto"/>
        <w:left w:val="none" w:sz="0" w:space="0" w:color="auto"/>
        <w:bottom w:val="none" w:sz="0" w:space="0" w:color="auto"/>
        <w:right w:val="none" w:sz="0" w:space="0" w:color="auto"/>
      </w:divBdr>
    </w:div>
    <w:div w:id="253050143">
      <w:bodyDiv w:val="1"/>
      <w:marLeft w:val="0"/>
      <w:marRight w:val="0"/>
      <w:marTop w:val="0"/>
      <w:marBottom w:val="0"/>
      <w:divBdr>
        <w:top w:val="none" w:sz="0" w:space="0" w:color="auto"/>
        <w:left w:val="none" w:sz="0" w:space="0" w:color="auto"/>
        <w:bottom w:val="none" w:sz="0" w:space="0" w:color="auto"/>
        <w:right w:val="none" w:sz="0" w:space="0" w:color="auto"/>
      </w:divBdr>
    </w:div>
    <w:div w:id="263153586">
      <w:bodyDiv w:val="1"/>
      <w:marLeft w:val="0"/>
      <w:marRight w:val="0"/>
      <w:marTop w:val="0"/>
      <w:marBottom w:val="0"/>
      <w:divBdr>
        <w:top w:val="none" w:sz="0" w:space="0" w:color="auto"/>
        <w:left w:val="none" w:sz="0" w:space="0" w:color="auto"/>
        <w:bottom w:val="none" w:sz="0" w:space="0" w:color="auto"/>
        <w:right w:val="none" w:sz="0" w:space="0" w:color="auto"/>
      </w:divBdr>
    </w:div>
    <w:div w:id="265773358">
      <w:bodyDiv w:val="1"/>
      <w:marLeft w:val="0"/>
      <w:marRight w:val="0"/>
      <w:marTop w:val="0"/>
      <w:marBottom w:val="0"/>
      <w:divBdr>
        <w:top w:val="none" w:sz="0" w:space="0" w:color="auto"/>
        <w:left w:val="none" w:sz="0" w:space="0" w:color="auto"/>
        <w:bottom w:val="none" w:sz="0" w:space="0" w:color="auto"/>
        <w:right w:val="none" w:sz="0" w:space="0" w:color="auto"/>
      </w:divBdr>
    </w:div>
    <w:div w:id="276062925">
      <w:bodyDiv w:val="1"/>
      <w:marLeft w:val="0"/>
      <w:marRight w:val="0"/>
      <w:marTop w:val="0"/>
      <w:marBottom w:val="0"/>
      <w:divBdr>
        <w:top w:val="none" w:sz="0" w:space="0" w:color="auto"/>
        <w:left w:val="none" w:sz="0" w:space="0" w:color="auto"/>
        <w:bottom w:val="none" w:sz="0" w:space="0" w:color="auto"/>
        <w:right w:val="none" w:sz="0" w:space="0" w:color="auto"/>
      </w:divBdr>
    </w:div>
    <w:div w:id="298342881">
      <w:bodyDiv w:val="1"/>
      <w:marLeft w:val="0"/>
      <w:marRight w:val="0"/>
      <w:marTop w:val="0"/>
      <w:marBottom w:val="0"/>
      <w:divBdr>
        <w:top w:val="none" w:sz="0" w:space="0" w:color="auto"/>
        <w:left w:val="none" w:sz="0" w:space="0" w:color="auto"/>
        <w:bottom w:val="none" w:sz="0" w:space="0" w:color="auto"/>
        <w:right w:val="none" w:sz="0" w:space="0" w:color="auto"/>
      </w:divBdr>
    </w:div>
    <w:div w:id="382798886">
      <w:bodyDiv w:val="1"/>
      <w:marLeft w:val="0"/>
      <w:marRight w:val="0"/>
      <w:marTop w:val="0"/>
      <w:marBottom w:val="0"/>
      <w:divBdr>
        <w:top w:val="none" w:sz="0" w:space="0" w:color="auto"/>
        <w:left w:val="none" w:sz="0" w:space="0" w:color="auto"/>
        <w:bottom w:val="none" w:sz="0" w:space="0" w:color="auto"/>
        <w:right w:val="none" w:sz="0" w:space="0" w:color="auto"/>
      </w:divBdr>
    </w:div>
    <w:div w:id="393892602">
      <w:bodyDiv w:val="1"/>
      <w:marLeft w:val="0"/>
      <w:marRight w:val="0"/>
      <w:marTop w:val="0"/>
      <w:marBottom w:val="0"/>
      <w:divBdr>
        <w:top w:val="none" w:sz="0" w:space="0" w:color="auto"/>
        <w:left w:val="none" w:sz="0" w:space="0" w:color="auto"/>
        <w:bottom w:val="none" w:sz="0" w:space="0" w:color="auto"/>
        <w:right w:val="none" w:sz="0" w:space="0" w:color="auto"/>
      </w:divBdr>
    </w:div>
    <w:div w:id="442531146">
      <w:bodyDiv w:val="1"/>
      <w:marLeft w:val="0"/>
      <w:marRight w:val="0"/>
      <w:marTop w:val="0"/>
      <w:marBottom w:val="0"/>
      <w:divBdr>
        <w:top w:val="none" w:sz="0" w:space="0" w:color="auto"/>
        <w:left w:val="none" w:sz="0" w:space="0" w:color="auto"/>
        <w:bottom w:val="none" w:sz="0" w:space="0" w:color="auto"/>
        <w:right w:val="none" w:sz="0" w:space="0" w:color="auto"/>
      </w:divBdr>
    </w:div>
    <w:div w:id="475337100">
      <w:bodyDiv w:val="1"/>
      <w:marLeft w:val="0"/>
      <w:marRight w:val="0"/>
      <w:marTop w:val="0"/>
      <w:marBottom w:val="0"/>
      <w:divBdr>
        <w:top w:val="none" w:sz="0" w:space="0" w:color="auto"/>
        <w:left w:val="none" w:sz="0" w:space="0" w:color="auto"/>
        <w:bottom w:val="none" w:sz="0" w:space="0" w:color="auto"/>
        <w:right w:val="none" w:sz="0" w:space="0" w:color="auto"/>
      </w:divBdr>
    </w:div>
    <w:div w:id="489715319">
      <w:bodyDiv w:val="1"/>
      <w:marLeft w:val="0"/>
      <w:marRight w:val="0"/>
      <w:marTop w:val="0"/>
      <w:marBottom w:val="0"/>
      <w:divBdr>
        <w:top w:val="none" w:sz="0" w:space="0" w:color="auto"/>
        <w:left w:val="none" w:sz="0" w:space="0" w:color="auto"/>
        <w:bottom w:val="none" w:sz="0" w:space="0" w:color="auto"/>
        <w:right w:val="none" w:sz="0" w:space="0" w:color="auto"/>
      </w:divBdr>
    </w:div>
    <w:div w:id="520634006">
      <w:bodyDiv w:val="1"/>
      <w:marLeft w:val="0"/>
      <w:marRight w:val="0"/>
      <w:marTop w:val="0"/>
      <w:marBottom w:val="0"/>
      <w:divBdr>
        <w:top w:val="none" w:sz="0" w:space="0" w:color="auto"/>
        <w:left w:val="none" w:sz="0" w:space="0" w:color="auto"/>
        <w:bottom w:val="none" w:sz="0" w:space="0" w:color="auto"/>
        <w:right w:val="none" w:sz="0" w:space="0" w:color="auto"/>
      </w:divBdr>
    </w:div>
    <w:div w:id="570896611">
      <w:bodyDiv w:val="1"/>
      <w:marLeft w:val="0"/>
      <w:marRight w:val="0"/>
      <w:marTop w:val="0"/>
      <w:marBottom w:val="0"/>
      <w:divBdr>
        <w:top w:val="none" w:sz="0" w:space="0" w:color="auto"/>
        <w:left w:val="none" w:sz="0" w:space="0" w:color="auto"/>
        <w:bottom w:val="none" w:sz="0" w:space="0" w:color="auto"/>
        <w:right w:val="none" w:sz="0" w:space="0" w:color="auto"/>
      </w:divBdr>
    </w:div>
    <w:div w:id="603850242">
      <w:bodyDiv w:val="1"/>
      <w:marLeft w:val="0"/>
      <w:marRight w:val="0"/>
      <w:marTop w:val="0"/>
      <w:marBottom w:val="0"/>
      <w:divBdr>
        <w:top w:val="none" w:sz="0" w:space="0" w:color="auto"/>
        <w:left w:val="none" w:sz="0" w:space="0" w:color="auto"/>
        <w:bottom w:val="none" w:sz="0" w:space="0" w:color="auto"/>
        <w:right w:val="none" w:sz="0" w:space="0" w:color="auto"/>
      </w:divBdr>
    </w:div>
    <w:div w:id="604383690">
      <w:bodyDiv w:val="1"/>
      <w:marLeft w:val="0"/>
      <w:marRight w:val="0"/>
      <w:marTop w:val="0"/>
      <w:marBottom w:val="0"/>
      <w:divBdr>
        <w:top w:val="none" w:sz="0" w:space="0" w:color="auto"/>
        <w:left w:val="none" w:sz="0" w:space="0" w:color="auto"/>
        <w:bottom w:val="none" w:sz="0" w:space="0" w:color="auto"/>
        <w:right w:val="none" w:sz="0" w:space="0" w:color="auto"/>
      </w:divBdr>
    </w:div>
    <w:div w:id="617031415">
      <w:bodyDiv w:val="1"/>
      <w:marLeft w:val="0"/>
      <w:marRight w:val="0"/>
      <w:marTop w:val="0"/>
      <w:marBottom w:val="0"/>
      <w:divBdr>
        <w:top w:val="none" w:sz="0" w:space="0" w:color="auto"/>
        <w:left w:val="none" w:sz="0" w:space="0" w:color="auto"/>
        <w:bottom w:val="none" w:sz="0" w:space="0" w:color="auto"/>
        <w:right w:val="none" w:sz="0" w:space="0" w:color="auto"/>
      </w:divBdr>
    </w:div>
    <w:div w:id="617445703">
      <w:bodyDiv w:val="1"/>
      <w:marLeft w:val="0"/>
      <w:marRight w:val="0"/>
      <w:marTop w:val="0"/>
      <w:marBottom w:val="0"/>
      <w:divBdr>
        <w:top w:val="none" w:sz="0" w:space="0" w:color="auto"/>
        <w:left w:val="none" w:sz="0" w:space="0" w:color="auto"/>
        <w:bottom w:val="none" w:sz="0" w:space="0" w:color="auto"/>
        <w:right w:val="none" w:sz="0" w:space="0" w:color="auto"/>
      </w:divBdr>
    </w:div>
    <w:div w:id="644898171">
      <w:bodyDiv w:val="1"/>
      <w:marLeft w:val="0"/>
      <w:marRight w:val="0"/>
      <w:marTop w:val="0"/>
      <w:marBottom w:val="0"/>
      <w:divBdr>
        <w:top w:val="none" w:sz="0" w:space="0" w:color="auto"/>
        <w:left w:val="none" w:sz="0" w:space="0" w:color="auto"/>
        <w:bottom w:val="none" w:sz="0" w:space="0" w:color="auto"/>
        <w:right w:val="none" w:sz="0" w:space="0" w:color="auto"/>
      </w:divBdr>
    </w:div>
    <w:div w:id="653023502">
      <w:bodyDiv w:val="1"/>
      <w:marLeft w:val="0"/>
      <w:marRight w:val="0"/>
      <w:marTop w:val="0"/>
      <w:marBottom w:val="0"/>
      <w:divBdr>
        <w:top w:val="none" w:sz="0" w:space="0" w:color="auto"/>
        <w:left w:val="none" w:sz="0" w:space="0" w:color="auto"/>
        <w:bottom w:val="none" w:sz="0" w:space="0" w:color="auto"/>
        <w:right w:val="none" w:sz="0" w:space="0" w:color="auto"/>
      </w:divBdr>
    </w:div>
    <w:div w:id="654146858">
      <w:bodyDiv w:val="1"/>
      <w:marLeft w:val="0"/>
      <w:marRight w:val="0"/>
      <w:marTop w:val="0"/>
      <w:marBottom w:val="0"/>
      <w:divBdr>
        <w:top w:val="none" w:sz="0" w:space="0" w:color="auto"/>
        <w:left w:val="none" w:sz="0" w:space="0" w:color="auto"/>
        <w:bottom w:val="none" w:sz="0" w:space="0" w:color="auto"/>
        <w:right w:val="none" w:sz="0" w:space="0" w:color="auto"/>
      </w:divBdr>
    </w:div>
    <w:div w:id="679891914">
      <w:bodyDiv w:val="1"/>
      <w:marLeft w:val="0"/>
      <w:marRight w:val="0"/>
      <w:marTop w:val="0"/>
      <w:marBottom w:val="0"/>
      <w:divBdr>
        <w:top w:val="none" w:sz="0" w:space="0" w:color="auto"/>
        <w:left w:val="none" w:sz="0" w:space="0" w:color="auto"/>
        <w:bottom w:val="none" w:sz="0" w:space="0" w:color="auto"/>
        <w:right w:val="none" w:sz="0" w:space="0" w:color="auto"/>
      </w:divBdr>
    </w:div>
    <w:div w:id="695616818">
      <w:bodyDiv w:val="1"/>
      <w:marLeft w:val="0"/>
      <w:marRight w:val="0"/>
      <w:marTop w:val="0"/>
      <w:marBottom w:val="0"/>
      <w:divBdr>
        <w:top w:val="none" w:sz="0" w:space="0" w:color="auto"/>
        <w:left w:val="none" w:sz="0" w:space="0" w:color="auto"/>
        <w:bottom w:val="none" w:sz="0" w:space="0" w:color="auto"/>
        <w:right w:val="none" w:sz="0" w:space="0" w:color="auto"/>
      </w:divBdr>
    </w:div>
    <w:div w:id="709578019">
      <w:bodyDiv w:val="1"/>
      <w:marLeft w:val="0"/>
      <w:marRight w:val="0"/>
      <w:marTop w:val="0"/>
      <w:marBottom w:val="0"/>
      <w:divBdr>
        <w:top w:val="none" w:sz="0" w:space="0" w:color="auto"/>
        <w:left w:val="none" w:sz="0" w:space="0" w:color="auto"/>
        <w:bottom w:val="none" w:sz="0" w:space="0" w:color="auto"/>
        <w:right w:val="none" w:sz="0" w:space="0" w:color="auto"/>
      </w:divBdr>
    </w:div>
    <w:div w:id="726491978">
      <w:bodyDiv w:val="1"/>
      <w:marLeft w:val="0"/>
      <w:marRight w:val="0"/>
      <w:marTop w:val="0"/>
      <w:marBottom w:val="0"/>
      <w:divBdr>
        <w:top w:val="none" w:sz="0" w:space="0" w:color="auto"/>
        <w:left w:val="none" w:sz="0" w:space="0" w:color="auto"/>
        <w:bottom w:val="none" w:sz="0" w:space="0" w:color="auto"/>
        <w:right w:val="none" w:sz="0" w:space="0" w:color="auto"/>
      </w:divBdr>
    </w:div>
    <w:div w:id="733629622">
      <w:bodyDiv w:val="1"/>
      <w:marLeft w:val="0"/>
      <w:marRight w:val="0"/>
      <w:marTop w:val="0"/>
      <w:marBottom w:val="0"/>
      <w:divBdr>
        <w:top w:val="none" w:sz="0" w:space="0" w:color="auto"/>
        <w:left w:val="none" w:sz="0" w:space="0" w:color="auto"/>
        <w:bottom w:val="none" w:sz="0" w:space="0" w:color="auto"/>
        <w:right w:val="none" w:sz="0" w:space="0" w:color="auto"/>
      </w:divBdr>
    </w:div>
    <w:div w:id="748233977">
      <w:bodyDiv w:val="1"/>
      <w:marLeft w:val="0"/>
      <w:marRight w:val="0"/>
      <w:marTop w:val="0"/>
      <w:marBottom w:val="0"/>
      <w:divBdr>
        <w:top w:val="none" w:sz="0" w:space="0" w:color="auto"/>
        <w:left w:val="none" w:sz="0" w:space="0" w:color="auto"/>
        <w:bottom w:val="none" w:sz="0" w:space="0" w:color="auto"/>
        <w:right w:val="none" w:sz="0" w:space="0" w:color="auto"/>
      </w:divBdr>
    </w:div>
    <w:div w:id="762919995">
      <w:bodyDiv w:val="1"/>
      <w:marLeft w:val="0"/>
      <w:marRight w:val="0"/>
      <w:marTop w:val="0"/>
      <w:marBottom w:val="0"/>
      <w:divBdr>
        <w:top w:val="none" w:sz="0" w:space="0" w:color="auto"/>
        <w:left w:val="none" w:sz="0" w:space="0" w:color="auto"/>
        <w:bottom w:val="none" w:sz="0" w:space="0" w:color="auto"/>
        <w:right w:val="none" w:sz="0" w:space="0" w:color="auto"/>
      </w:divBdr>
    </w:div>
    <w:div w:id="773475206">
      <w:bodyDiv w:val="1"/>
      <w:marLeft w:val="0"/>
      <w:marRight w:val="0"/>
      <w:marTop w:val="0"/>
      <w:marBottom w:val="0"/>
      <w:divBdr>
        <w:top w:val="none" w:sz="0" w:space="0" w:color="auto"/>
        <w:left w:val="none" w:sz="0" w:space="0" w:color="auto"/>
        <w:bottom w:val="none" w:sz="0" w:space="0" w:color="auto"/>
        <w:right w:val="none" w:sz="0" w:space="0" w:color="auto"/>
      </w:divBdr>
    </w:div>
    <w:div w:id="809597234">
      <w:bodyDiv w:val="1"/>
      <w:marLeft w:val="0"/>
      <w:marRight w:val="0"/>
      <w:marTop w:val="0"/>
      <w:marBottom w:val="0"/>
      <w:divBdr>
        <w:top w:val="none" w:sz="0" w:space="0" w:color="auto"/>
        <w:left w:val="none" w:sz="0" w:space="0" w:color="auto"/>
        <w:bottom w:val="none" w:sz="0" w:space="0" w:color="auto"/>
        <w:right w:val="none" w:sz="0" w:space="0" w:color="auto"/>
      </w:divBdr>
    </w:div>
    <w:div w:id="819269009">
      <w:bodyDiv w:val="1"/>
      <w:marLeft w:val="0"/>
      <w:marRight w:val="0"/>
      <w:marTop w:val="0"/>
      <w:marBottom w:val="0"/>
      <w:divBdr>
        <w:top w:val="none" w:sz="0" w:space="0" w:color="auto"/>
        <w:left w:val="none" w:sz="0" w:space="0" w:color="auto"/>
        <w:bottom w:val="none" w:sz="0" w:space="0" w:color="auto"/>
        <w:right w:val="none" w:sz="0" w:space="0" w:color="auto"/>
      </w:divBdr>
    </w:div>
    <w:div w:id="837572862">
      <w:bodyDiv w:val="1"/>
      <w:marLeft w:val="0"/>
      <w:marRight w:val="0"/>
      <w:marTop w:val="0"/>
      <w:marBottom w:val="0"/>
      <w:divBdr>
        <w:top w:val="none" w:sz="0" w:space="0" w:color="auto"/>
        <w:left w:val="none" w:sz="0" w:space="0" w:color="auto"/>
        <w:bottom w:val="none" w:sz="0" w:space="0" w:color="auto"/>
        <w:right w:val="none" w:sz="0" w:space="0" w:color="auto"/>
      </w:divBdr>
    </w:div>
    <w:div w:id="839852873">
      <w:bodyDiv w:val="1"/>
      <w:marLeft w:val="0"/>
      <w:marRight w:val="0"/>
      <w:marTop w:val="0"/>
      <w:marBottom w:val="0"/>
      <w:divBdr>
        <w:top w:val="none" w:sz="0" w:space="0" w:color="auto"/>
        <w:left w:val="none" w:sz="0" w:space="0" w:color="auto"/>
        <w:bottom w:val="none" w:sz="0" w:space="0" w:color="auto"/>
        <w:right w:val="none" w:sz="0" w:space="0" w:color="auto"/>
      </w:divBdr>
    </w:div>
    <w:div w:id="842933069">
      <w:bodyDiv w:val="1"/>
      <w:marLeft w:val="0"/>
      <w:marRight w:val="0"/>
      <w:marTop w:val="0"/>
      <w:marBottom w:val="0"/>
      <w:divBdr>
        <w:top w:val="none" w:sz="0" w:space="0" w:color="auto"/>
        <w:left w:val="none" w:sz="0" w:space="0" w:color="auto"/>
        <w:bottom w:val="none" w:sz="0" w:space="0" w:color="auto"/>
        <w:right w:val="none" w:sz="0" w:space="0" w:color="auto"/>
      </w:divBdr>
    </w:div>
    <w:div w:id="870580279">
      <w:bodyDiv w:val="1"/>
      <w:marLeft w:val="0"/>
      <w:marRight w:val="0"/>
      <w:marTop w:val="0"/>
      <w:marBottom w:val="0"/>
      <w:divBdr>
        <w:top w:val="none" w:sz="0" w:space="0" w:color="auto"/>
        <w:left w:val="none" w:sz="0" w:space="0" w:color="auto"/>
        <w:bottom w:val="none" w:sz="0" w:space="0" w:color="auto"/>
        <w:right w:val="none" w:sz="0" w:space="0" w:color="auto"/>
      </w:divBdr>
    </w:div>
    <w:div w:id="871071241">
      <w:bodyDiv w:val="1"/>
      <w:marLeft w:val="0"/>
      <w:marRight w:val="0"/>
      <w:marTop w:val="0"/>
      <w:marBottom w:val="0"/>
      <w:divBdr>
        <w:top w:val="none" w:sz="0" w:space="0" w:color="auto"/>
        <w:left w:val="none" w:sz="0" w:space="0" w:color="auto"/>
        <w:bottom w:val="none" w:sz="0" w:space="0" w:color="auto"/>
        <w:right w:val="none" w:sz="0" w:space="0" w:color="auto"/>
      </w:divBdr>
    </w:div>
    <w:div w:id="880630194">
      <w:bodyDiv w:val="1"/>
      <w:marLeft w:val="0"/>
      <w:marRight w:val="0"/>
      <w:marTop w:val="0"/>
      <w:marBottom w:val="0"/>
      <w:divBdr>
        <w:top w:val="none" w:sz="0" w:space="0" w:color="auto"/>
        <w:left w:val="none" w:sz="0" w:space="0" w:color="auto"/>
        <w:bottom w:val="none" w:sz="0" w:space="0" w:color="auto"/>
        <w:right w:val="none" w:sz="0" w:space="0" w:color="auto"/>
      </w:divBdr>
    </w:div>
    <w:div w:id="891189023">
      <w:bodyDiv w:val="1"/>
      <w:marLeft w:val="0"/>
      <w:marRight w:val="0"/>
      <w:marTop w:val="0"/>
      <w:marBottom w:val="0"/>
      <w:divBdr>
        <w:top w:val="none" w:sz="0" w:space="0" w:color="auto"/>
        <w:left w:val="none" w:sz="0" w:space="0" w:color="auto"/>
        <w:bottom w:val="none" w:sz="0" w:space="0" w:color="auto"/>
        <w:right w:val="none" w:sz="0" w:space="0" w:color="auto"/>
      </w:divBdr>
    </w:div>
    <w:div w:id="898783223">
      <w:bodyDiv w:val="1"/>
      <w:marLeft w:val="0"/>
      <w:marRight w:val="0"/>
      <w:marTop w:val="0"/>
      <w:marBottom w:val="0"/>
      <w:divBdr>
        <w:top w:val="none" w:sz="0" w:space="0" w:color="auto"/>
        <w:left w:val="none" w:sz="0" w:space="0" w:color="auto"/>
        <w:bottom w:val="none" w:sz="0" w:space="0" w:color="auto"/>
        <w:right w:val="none" w:sz="0" w:space="0" w:color="auto"/>
      </w:divBdr>
    </w:div>
    <w:div w:id="899440394">
      <w:bodyDiv w:val="1"/>
      <w:marLeft w:val="0"/>
      <w:marRight w:val="0"/>
      <w:marTop w:val="0"/>
      <w:marBottom w:val="0"/>
      <w:divBdr>
        <w:top w:val="none" w:sz="0" w:space="0" w:color="auto"/>
        <w:left w:val="none" w:sz="0" w:space="0" w:color="auto"/>
        <w:bottom w:val="none" w:sz="0" w:space="0" w:color="auto"/>
        <w:right w:val="none" w:sz="0" w:space="0" w:color="auto"/>
      </w:divBdr>
    </w:div>
    <w:div w:id="912273013">
      <w:bodyDiv w:val="1"/>
      <w:marLeft w:val="0"/>
      <w:marRight w:val="0"/>
      <w:marTop w:val="0"/>
      <w:marBottom w:val="0"/>
      <w:divBdr>
        <w:top w:val="none" w:sz="0" w:space="0" w:color="auto"/>
        <w:left w:val="none" w:sz="0" w:space="0" w:color="auto"/>
        <w:bottom w:val="none" w:sz="0" w:space="0" w:color="auto"/>
        <w:right w:val="none" w:sz="0" w:space="0" w:color="auto"/>
      </w:divBdr>
    </w:div>
    <w:div w:id="937253563">
      <w:bodyDiv w:val="1"/>
      <w:marLeft w:val="0"/>
      <w:marRight w:val="0"/>
      <w:marTop w:val="0"/>
      <w:marBottom w:val="0"/>
      <w:divBdr>
        <w:top w:val="none" w:sz="0" w:space="0" w:color="auto"/>
        <w:left w:val="none" w:sz="0" w:space="0" w:color="auto"/>
        <w:bottom w:val="none" w:sz="0" w:space="0" w:color="auto"/>
        <w:right w:val="none" w:sz="0" w:space="0" w:color="auto"/>
      </w:divBdr>
    </w:div>
    <w:div w:id="950435763">
      <w:bodyDiv w:val="1"/>
      <w:marLeft w:val="0"/>
      <w:marRight w:val="0"/>
      <w:marTop w:val="0"/>
      <w:marBottom w:val="0"/>
      <w:divBdr>
        <w:top w:val="none" w:sz="0" w:space="0" w:color="auto"/>
        <w:left w:val="none" w:sz="0" w:space="0" w:color="auto"/>
        <w:bottom w:val="none" w:sz="0" w:space="0" w:color="auto"/>
        <w:right w:val="none" w:sz="0" w:space="0" w:color="auto"/>
      </w:divBdr>
    </w:div>
    <w:div w:id="961114160">
      <w:bodyDiv w:val="1"/>
      <w:marLeft w:val="0"/>
      <w:marRight w:val="0"/>
      <w:marTop w:val="0"/>
      <w:marBottom w:val="0"/>
      <w:divBdr>
        <w:top w:val="none" w:sz="0" w:space="0" w:color="auto"/>
        <w:left w:val="none" w:sz="0" w:space="0" w:color="auto"/>
        <w:bottom w:val="none" w:sz="0" w:space="0" w:color="auto"/>
        <w:right w:val="none" w:sz="0" w:space="0" w:color="auto"/>
      </w:divBdr>
    </w:div>
    <w:div w:id="978220064">
      <w:bodyDiv w:val="1"/>
      <w:marLeft w:val="0"/>
      <w:marRight w:val="0"/>
      <w:marTop w:val="0"/>
      <w:marBottom w:val="0"/>
      <w:divBdr>
        <w:top w:val="none" w:sz="0" w:space="0" w:color="auto"/>
        <w:left w:val="none" w:sz="0" w:space="0" w:color="auto"/>
        <w:bottom w:val="none" w:sz="0" w:space="0" w:color="auto"/>
        <w:right w:val="none" w:sz="0" w:space="0" w:color="auto"/>
      </w:divBdr>
    </w:div>
    <w:div w:id="992563989">
      <w:bodyDiv w:val="1"/>
      <w:marLeft w:val="0"/>
      <w:marRight w:val="0"/>
      <w:marTop w:val="0"/>
      <w:marBottom w:val="0"/>
      <w:divBdr>
        <w:top w:val="none" w:sz="0" w:space="0" w:color="auto"/>
        <w:left w:val="none" w:sz="0" w:space="0" w:color="auto"/>
        <w:bottom w:val="none" w:sz="0" w:space="0" w:color="auto"/>
        <w:right w:val="none" w:sz="0" w:space="0" w:color="auto"/>
      </w:divBdr>
    </w:div>
    <w:div w:id="1002465765">
      <w:bodyDiv w:val="1"/>
      <w:marLeft w:val="0"/>
      <w:marRight w:val="0"/>
      <w:marTop w:val="0"/>
      <w:marBottom w:val="0"/>
      <w:divBdr>
        <w:top w:val="none" w:sz="0" w:space="0" w:color="auto"/>
        <w:left w:val="none" w:sz="0" w:space="0" w:color="auto"/>
        <w:bottom w:val="none" w:sz="0" w:space="0" w:color="auto"/>
        <w:right w:val="none" w:sz="0" w:space="0" w:color="auto"/>
      </w:divBdr>
    </w:div>
    <w:div w:id="1008288332">
      <w:bodyDiv w:val="1"/>
      <w:marLeft w:val="0"/>
      <w:marRight w:val="0"/>
      <w:marTop w:val="0"/>
      <w:marBottom w:val="0"/>
      <w:divBdr>
        <w:top w:val="none" w:sz="0" w:space="0" w:color="auto"/>
        <w:left w:val="none" w:sz="0" w:space="0" w:color="auto"/>
        <w:bottom w:val="none" w:sz="0" w:space="0" w:color="auto"/>
        <w:right w:val="none" w:sz="0" w:space="0" w:color="auto"/>
      </w:divBdr>
    </w:div>
    <w:div w:id="1028680819">
      <w:bodyDiv w:val="1"/>
      <w:marLeft w:val="0"/>
      <w:marRight w:val="0"/>
      <w:marTop w:val="0"/>
      <w:marBottom w:val="0"/>
      <w:divBdr>
        <w:top w:val="none" w:sz="0" w:space="0" w:color="auto"/>
        <w:left w:val="none" w:sz="0" w:space="0" w:color="auto"/>
        <w:bottom w:val="none" w:sz="0" w:space="0" w:color="auto"/>
        <w:right w:val="none" w:sz="0" w:space="0" w:color="auto"/>
      </w:divBdr>
    </w:div>
    <w:div w:id="1042368460">
      <w:bodyDiv w:val="1"/>
      <w:marLeft w:val="0"/>
      <w:marRight w:val="0"/>
      <w:marTop w:val="0"/>
      <w:marBottom w:val="0"/>
      <w:divBdr>
        <w:top w:val="none" w:sz="0" w:space="0" w:color="auto"/>
        <w:left w:val="none" w:sz="0" w:space="0" w:color="auto"/>
        <w:bottom w:val="none" w:sz="0" w:space="0" w:color="auto"/>
        <w:right w:val="none" w:sz="0" w:space="0" w:color="auto"/>
      </w:divBdr>
    </w:div>
    <w:div w:id="1070467892">
      <w:bodyDiv w:val="1"/>
      <w:marLeft w:val="0"/>
      <w:marRight w:val="0"/>
      <w:marTop w:val="0"/>
      <w:marBottom w:val="0"/>
      <w:divBdr>
        <w:top w:val="none" w:sz="0" w:space="0" w:color="auto"/>
        <w:left w:val="none" w:sz="0" w:space="0" w:color="auto"/>
        <w:bottom w:val="none" w:sz="0" w:space="0" w:color="auto"/>
        <w:right w:val="none" w:sz="0" w:space="0" w:color="auto"/>
      </w:divBdr>
    </w:div>
    <w:div w:id="1093748282">
      <w:bodyDiv w:val="1"/>
      <w:marLeft w:val="0"/>
      <w:marRight w:val="0"/>
      <w:marTop w:val="0"/>
      <w:marBottom w:val="0"/>
      <w:divBdr>
        <w:top w:val="none" w:sz="0" w:space="0" w:color="auto"/>
        <w:left w:val="none" w:sz="0" w:space="0" w:color="auto"/>
        <w:bottom w:val="none" w:sz="0" w:space="0" w:color="auto"/>
        <w:right w:val="none" w:sz="0" w:space="0" w:color="auto"/>
      </w:divBdr>
    </w:div>
    <w:div w:id="1113095356">
      <w:bodyDiv w:val="1"/>
      <w:marLeft w:val="0"/>
      <w:marRight w:val="0"/>
      <w:marTop w:val="0"/>
      <w:marBottom w:val="0"/>
      <w:divBdr>
        <w:top w:val="none" w:sz="0" w:space="0" w:color="auto"/>
        <w:left w:val="none" w:sz="0" w:space="0" w:color="auto"/>
        <w:bottom w:val="none" w:sz="0" w:space="0" w:color="auto"/>
        <w:right w:val="none" w:sz="0" w:space="0" w:color="auto"/>
      </w:divBdr>
    </w:div>
    <w:div w:id="1120607103">
      <w:bodyDiv w:val="1"/>
      <w:marLeft w:val="0"/>
      <w:marRight w:val="0"/>
      <w:marTop w:val="0"/>
      <w:marBottom w:val="0"/>
      <w:divBdr>
        <w:top w:val="none" w:sz="0" w:space="0" w:color="auto"/>
        <w:left w:val="none" w:sz="0" w:space="0" w:color="auto"/>
        <w:bottom w:val="none" w:sz="0" w:space="0" w:color="auto"/>
        <w:right w:val="none" w:sz="0" w:space="0" w:color="auto"/>
      </w:divBdr>
    </w:div>
    <w:div w:id="1127548472">
      <w:bodyDiv w:val="1"/>
      <w:marLeft w:val="0"/>
      <w:marRight w:val="0"/>
      <w:marTop w:val="0"/>
      <w:marBottom w:val="0"/>
      <w:divBdr>
        <w:top w:val="none" w:sz="0" w:space="0" w:color="auto"/>
        <w:left w:val="none" w:sz="0" w:space="0" w:color="auto"/>
        <w:bottom w:val="none" w:sz="0" w:space="0" w:color="auto"/>
        <w:right w:val="none" w:sz="0" w:space="0" w:color="auto"/>
      </w:divBdr>
    </w:div>
    <w:div w:id="1169756661">
      <w:bodyDiv w:val="1"/>
      <w:marLeft w:val="0"/>
      <w:marRight w:val="0"/>
      <w:marTop w:val="0"/>
      <w:marBottom w:val="0"/>
      <w:divBdr>
        <w:top w:val="none" w:sz="0" w:space="0" w:color="auto"/>
        <w:left w:val="none" w:sz="0" w:space="0" w:color="auto"/>
        <w:bottom w:val="none" w:sz="0" w:space="0" w:color="auto"/>
        <w:right w:val="none" w:sz="0" w:space="0" w:color="auto"/>
      </w:divBdr>
    </w:div>
    <w:div w:id="1173298117">
      <w:bodyDiv w:val="1"/>
      <w:marLeft w:val="0"/>
      <w:marRight w:val="0"/>
      <w:marTop w:val="0"/>
      <w:marBottom w:val="0"/>
      <w:divBdr>
        <w:top w:val="none" w:sz="0" w:space="0" w:color="auto"/>
        <w:left w:val="none" w:sz="0" w:space="0" w:color="auto"/>
        <w:bottom w:val="none" w:sz="0" w:space="0" w:color="auto"/>
        <w:right w:val="none" w:sz="0" w:space="0" w:color="auto"/>
      </w:divBdr>
    </w:div>
    <w:div w:id="1204556193">
      <w:bodyDiv w:val="1"/>
      <w:marLeft w:val="0"/>
      <w:marRight w:val="0"/>
      <w:marTop w:val="0"/>
      <w:marBottom w:val="0"/>
      <w:divBdr>
        <w:top w:val="none" w:sz="0" w:space="0" w:color="auto"/>
        <w:left w:val="none" w:sz="0" w:space="0" w:color="auto"/>
        <w:bottom w:val="none" w:sz="0" w:space="0" w:color="auto"/>
        <w:right w:val="none" w:sz="0" w:space="0" w:color="auto"/>
      </w:divBdr>
    </w:div>
    <w:div w:id="1238704786">
      <w:bodyDiv w:val="1"/>
      <w:marLeft w:val="0"/>
      <w:marRight w:val="0"/>
      <w:marTop w:val="0"/>
      <w:marBottom w:val="0"/>
      <w:divBdr>
        <w:top w:val="none" w:sz="0" w:space="0" w:color="auto"/>
        <w:left w:val="none" w:sz="0" w:space="0" w:color="auto"/>
        <w:bottom w:val="none" w:sz="0" w:space="0" w:color="auto"/>
        <w:right w:val="none" w:sz="0" w:space="0" w:color="auto"/>
      </w:divBdr>
    </w:div>
    <w:div w:id="1238787439">
      <w:bodyDiv w:val="1"/>
      <w:marLeft w:val="0"/>
      <w:marRight w:val="0"/>
      <w:marTop w:val="0"/>
      <w:marBottom w:val="0"/>
      <w:divBdr>
        <w:top w:val="none" w:sz="0" w:space="0" w:color="auto"/>
        <w:left w:val="none" w:sz="0" w:space="0" w:color="auto"/>
        <w:bottom w:val="none" w:sz="0" w:space="0" w:color="auto"/>
        <w:right w:val="none" w:sz="0" w:space="0" w:color="auto"/>
      </w:divBdr>
    </w:div>
    <w:div w:id="1309745691">
      <w:bodyDiv w:val="1"/>
      <w:marLeft w:val="0"/>
      <w:marRight w:val="0"/>
      <w:marTop w:val="0"/>
      <w:marBottom w:val="0"/>
      <w:divBdr>
        <w:top w:val="none" w:sz="0" w:space="0" w:color="auto"/>
        <w:left w:val="none" w:sz="0" w:space="0" w:color="auto"/>
        <w:bottom w:val="none" w:sz="0" w:space="0" w:color="auto"/>
        <w:right w:val="none" w:sz="0" w:space="0" w:color="auto"/>
      </w:divBdr>
    </w:div>
    <w:div w:id="1330251418">
      <w:bodyDiv w:val="1"/>
      <w:marLeft w:val="0"/>
      <w:marRight w:val="0"/>
      <w:marTop w:val="0"/>
      <w:marBottom w:val="0"/>
      <w:divBdr>
        <w:top w:val="none" w:sz="0" w:space="0" w:color="auto"/>
        <w:left w:val="none" w:sz="0" w:space="0" w:color="auto"/>
        <w:bottom w:val="none" w:sz="0" w:space="0" w:color="auto"/>
        <w:right w:val="none" w:sz="0" w:space="0" w:color="auto"/>
      </w:divBdr>
    </w:div>
    <w:div w:id="1383867864">
      <w:bodyDiv w:val="1"/>
      <w:marLeft w:val="0"/>
      <w:marRight w:val="0"/>
      <w:marTop w:val="0"/>
      <w:marBottom w:val="0"/>
      <w:divBdr>
        <w:top w:val="none" w:sz="0" w:space="0" w:color="auto"/>
        <w:left w:val="none" w:sz="0" w:space="0" w:color="auto"/>
        <w:bottom w:val="none" w:sz="0" w:space="0" w:color="auto"/>
        <w:right w:val="none" w:sz="0" w:space="0" w:color="auto"/>
      </w:divBdr>
    </w:div>
    <w:div w:id="1384864895">
      <w:bodyDiv w:val="1"/>
      <w:marLeft w:val="0"/>
      <w:marRight w:val="0"/>
      <w:marTop w:val="0"/>
      <w:marBottom w:val="0"/>
      <w:divBdr>
        <w:top w:val="none" w:sz="0" w:space="0" w:color="auto"/>
        <w:left w:val="none" w:sz="0" w:space="0" w:color="auto"/>
        <w:bottom w:val="none" w:sz="0" w:space="0" w:color="auto"/>
        <w:right w:val="none" w:sz="0" w:space="0" w:color="auto"/>
      </w:divBdr>
    </w:div>
    <w:div w:id="1386366152">
      <w:bodyDiv w:val="1"/>
      <w:marLeft w:val="0"/>
      <w:marRight w:val="0"/>
      <w:marTop w:val="0"/>
      <w:marBottom w:val="0"/>
      <w:divBdr>
        <w:top w:val="none" w:sz="0" w:space="0" w:color="auto"/>
        <w:left w:val="none" w:sz="0" w:space="0" w:color="auto"/>
        <w:bottom w:val="none" w:sz="0" w:space="0" w:color="auto"/>
        <w:right w:val="none" w:sz="0" w:space="0" w:color="auto"/>
      </w:divBdr>
    </w:div>
    <w:div w:id="1398632364">
      <w:bodyDiv w:val="1"/>
      <w:marLeft w:val="0"/>
      <w:marRight w:val="0"/>
      <w:marTop w:val="0"/>
      <w:marBottom w:val="0"/>
      <w:divBdr>
        <w:top w:val="none" w:sz="0" w:space="0" w:color="auto"/>
        <w:left w:val="none" w:sz="0" w:space="0" w:color="auto"/>
        <w:bottom w:val="none" w:sz="0" w:space="0" w:color="auto"/>
        <w:right w:val="none" w:sz="0" w:space="0" w:color="auto"/>
      </w:divBdr>
    </w:div>
    <w:div w:id="1400787842">
      <w:bodyDiv w:val="1"/>
      <w:marLeft w:val="0"/>
      <w:marRight w:val="0"/>
      <w:marTop w:val="0"/>
      <w:marBottom w:val="0"/>
      <w:divBdr>
        <w:top w:val="none" w:sz="0" w:space="0" w:color="auto"/>
        <w:left w:val="none" w:sz="0" w:space="0" w:color="auto"/>
        <w:bottom w:val="none" w:sz="0" w:space="0" w:color="auto"/>
        <w:right w:val="none" w:sz="0" w:space="0" w:color="auto"/>
      </w:divBdr>
    </w:div>
    <w:div w:id="1431312648">
      <w:bodyDiv w:val="1"/>
      <w:marLeft w:val="0"/>
      <w:marRight w:val="0"/>
      <w:marTop w:val="0"/>
      <w:marBottom w:val="0"/>
      <w:divBdr>
        <w:top w:val="none" w:sz="0" w:space="0" w:color="auto"/>
        <w:left w:val="none" w:sz="0" w:space="0" w:color="auto"/>
        <w:bottom w:val="none" w:sz="0" w:space="0" w:color="auto"/>
        <w:right w:val="none" w:sz="0" w:space="0" w:color="auto"/>
      </w:divBdr>
    </w:div>
    <w:div w:id="1452944554">
      <w:bodyDiv w:val="1"/>
      <w:marLeft w:val="0"/>
      <w:marRight w:val="0"/>
      <w:marTop w:val="0"/>
      <w:marBottom w:val="0"/>
      <w:divBdr>
        <w:top w:val="none" w:sz="0" w:space="0" w:color="auto"/>
        <w:left w:val="none" w:sz="0" w:space="0" w:color="auto"/>
        <w:bottom w:val="none" w:sz="0" w:space="0" w:color="auto"/>
        <w:right w:val="none" w:sz="0" w:space="0" w:color="auto"/>
      </w:divBdr>
    </w:div>
    <w:div w:id="1471897806">
      <w:bodyDiv w:val="1"/>
      <w:marLeft w:val="0"/>
      <w:marRight w:val="0"/>
      <w:marTop w:val="0"/>
      <w:marBottom w:val="0"/>
      <w:divBdr>
        <w:top w:val="none" w:sz="0" w:space="0" w:color="auto"/>
        <w:left w:val="none" w:sz="0" w:space="0" w:color="auto"/>
        <w:bottom w:val="none" w:sz="0" w:space="0" w:color="auto"/>
        <w:right w:val="none" w:sz="0" w:space="0" w:color="auto"/>
      </w:divBdr>
    </w:div>
    <w:div w:id="1479607933">
      <w:bodyDiv w:val="1"/>
      <w:marLeft w:val="0"/>
      <w:marRight w:val="0"/>
      <w:marTop w:val="0"/>
      <w:marBottom w:val="0"/>
      <w:divBdr>
        <w:top w:val="none" w:sz="0" w:space="0" w:color="auto"/>
        <w:left w:val="none" w:sz="0" w:space="0" w:color="auto"/>
        <w:bottom w:val="none" w:sz="0" w:space="0" w:color="auto"/>
        <w:right w:val="none" w:sz="0" w:space="0" w:color="auto"/>
      </w:divBdr>
    </w:div>
    <w:div w:id="1494375690">
      <w:bodyDiv w:val="1"/>
      <w:marLeft w:val="0"/>
      <w:marRight w:val="0"/>
      <w:marTop w:val="0"/>
      <w:marBottom w:val="0"/>
      <w:divBdr>
        <w:top w:val="none" w:sz="0" w:space="0" w:color="auto"/>
        <w:left w:val="none" w:sz="0" w:space="0" w:color="auto"/>
        <w:bottom w:val="none" w:sz="0" w:space="0" w:color="auto"/>
        <w:right w:val="none" w:sz="0" w:space="0" w:color="auto"/>
      </w:divBdr>
    </w:div>
    <w:div w:id="1505586514">
      <w:bodyDiv w:val="1"/>
      <w:marLeft w:val="0"/>
      <w:marRight w:val="0"/>
      <w:marTop w:val="0"/>
      <w:marBottom w:val="0"/>
      <w:divBdr>
        <w:top w:val="none" w:sz="0" w:space="0" w:color="auto"/>
        <w:left w:val="none" w:sz="0" w:space="0" w:color="auto"/>
        <w:bottom w:val="none" w:sz="0" w:space="0" w:color="auto"/>
        <w:right w:val="none" w:sz="0" w:space="0" w:color="auto"/>
      </w:divBdr>
    </w:div>
    <w:div w:id="1532835709">
      <w:bodyDiv w:val="1"/>
      <w:marLeft w:val="0"/>
      <w:marRight w:val="0"/>
      <w:marTop w:val="0"/>
      <w:marBottom w:val="0"/>
      <w:divBdr>
        <w:top w:val="none" w:sz="0" w:space="0" w:color="auto"/>
        <w:left w:val="none" w:sz="0" w:space="0" w:color="auto"/>
        <w:bottom w:val="none" w:sz="0" w:space="0" w:color="auto"/>
        <w:right w:val="none" w:sz="0" w:space="0" w:color="auto"/>
      </w:divBdr>
    </w:div>
    <w:div w:id="1533690300">
      <w:bodyDiv w:val="1"/>
      <w:marLeft w:val="0"/>
      <w:marRight w:val="0"/>
      <w:marTop w:val="0"/>
      <w:marBottom w:val="0"/>
      <w:divBdr>
        <w:top w:val="none" w:sz="0" w:space="0" w:color="auto"/>
        <w:left w:val="none" w:sz="0" w:space="0" w:color="auto"/>
        <w:bottom w:val="none" w:sz="0" w:space="0" w:color="auto"/>
        <w:right w:val="none" w:sz="0" w:space="0" w:color="auto"/>
      </w:divBdr>
    </w:div>
    <w:div w:id="1564213607">
      <w:bodyDiv w:val="1"/>
      <w:marLeft w:val="0"/>
      <w:marRight w:val="0"/>
      <w:marTop w:val="0"/>
      <w:marBottom w:val="0"/>
      <w:divBdr>
        <w:top w:val="none" w:sz="0" w:space="0" w:color="auto"/>
        <w:left w:val="none" w:sz="0" w:space="0" w:color="auto"/>
        <w:bottom w:val="none" w:sz="0" w:space="0" w:color="auto"/>
        <w:right w:val="none" w:sz="0" w:space="0" w:color="auto"/>
      </w:divBdr>
    </w:div>
    <w:div w:id="1581253676">
      <w:bodyDiv w:val="1"/>
      <w:marLeft w:val="0"/>
      <w:marRight w:val="0"/>
      <w:marTop w:val="0"/>
      <w:marBottom w:val="0"/>
      <w:divBdr>
        <w:top w:val="none" w:sz="0" w:space="0" w:color="auto"/>
        <w:left w:val="none" w:sz="0" w:space="0" w:color="auto"/>
        <w:bottom w:val="none" w:sz="0" w:space="0" w:color="auto"/>
        <w:right w:val="none" w:sz="0" w:space="0" w:color="auto"/>
      </w:divBdr>
    </w:div>
    <w:div w:id="1625307340">
      <w:bodyDiv w:val="1"/>
      <w:marLeft w:val="0"/>
      <w:marRight w:val="0"/>
      <w:marTop w:val="0"/>
      <w:marBottom w:val="0"/>
      <w:divBdr>
        <w:top w:val="none" w:sz="0" w:space="0" w:color="auto"/>
        <w:left w:val="none" w:sz="0" w:space="0" w:color="auto"/>
        <w:bottom w:val="none" w:sz="0" w:space="0" w:color="auto"/>
        <w:right w:val="none" w:sz="0" w:space="0" w:color="auto"/>
      </w:divBdr>
    </w:div>
    <w:div w:id="1660037168">
      <w:bodyDiv w:val="1"/>
      <w:marLeft w:val="0"/>
      <w:marRight w:val="0"/>
      <w:marTop w:val="0"/>
      <w:marBottom w:val="0"/>
      <w:divBdr>
        <w:top w:val="none" w:sz="0" w:space="0" w:color="auto"/>
        <w:left w:val="none" w:sz="0" w:space="0" w:color="auto"/>
        <w:bottom w:val="none" w:sz="0" w:space="0" w:color="auto"/>
        <w:right w:val="none" w:sz="0" w:space="0" w:color="auto"/>
      </w:divBdr>
    </w:div>
    <w:div w:id="1693921183">
      <w:bodyDiv w:val="1"/>
      <w:marLeft w:val="0"/>
      <w:marRight w:val="0"/>
      <w:marTop w:val="0"/>
      <w:marBottom w:val="0"/>
      <w:divBdr>
        <w:top w:val="none" w:sz="0" w:space="0" w:color="auto"/>
        <w:left w:val="none" w:sz="0" w:space="0" w:color="auto"/>
        <w:bottom w:val="none" w:sz="0" w:space="0" w:color="auto"/>
        <w:right w:val="none" w:sz="0" w:space="0" w:color="auto"/>
      </w:divBdr>
    </w:div>
    <w:div w:id="1744402565">
      <w:bodyDiv w:val="1"/>
      <w:marLeft w:val="0"/>
      <w:marRight w:val="0"/>
      <w:marTop w:val="0"/>
      <w:marBottom w:val="0"/>
      <w:divBdr>
        <w:top w:val="none" w:sz="0" w:space="0" w:color="auto"/>
        <w:left w:val="none" w:sz="0" w:space="0" w:color="auto"/>
        <w:bottom w:val="none" w:sz="0" w:space="0" w:color="auto"/>
        <w:right w:val="none" w:sz="0" w:space="0" w:color="auto"/>
      </w:divBdr>
    </w:div>
    <w:div w:id="1748460974">
      <w:bodyDiv w:val="1"/>
      <w:marLeft w:val="0"/>
      <w:marRight w:val="0"/>
      <w:marTop w:val="0"/>
      <w:marBottom w:val="0"/>
      <w:divBdr>
        <w:top w:val="none" w:sz="0" w:space="0" w:color="auto"/>
        <w:left w:val="none" w:sz="0" w:space="0" w:color="auto"/>
        <w:bottom w:val="none" w:sz="0" w:space="0" w:color="auto"/>
        <w:right w:val="none" w:sz="0" w:space="0" w:color="auto"/>
      </w:divBdr>
    </w:div>
    <w:div w:id="1751074277">
      <w:bodyDiv w:val="1"/>
      <w:marLeft w:val="0"/>
      <w:marRight w:val="0"/>
      <w:marTop w:val="0"/>
      <w:marBottom w:val="0"/>
      <w:divBdr>
        <w:top w:val="none" w:sz="0" w:space="0" w:color="auto"/>
        <w:left w:val="none" w:sz="0" w:space="0" w:color="auto"/>
        <w:bottom w:val="none" w:sz="0" w:space="0" w:color="auto"/>
        <w:right w:val="none" w:sz="0" w:space="0" w:color="auto"/>
      </w:divBdr>
    </w:div>
    <w:div w:id="1754425714">
      <w:bodyDiv w:val="1"/>
      <w:marLeft w:val="0"/>
      <w:marRight w:val="0"/>
      <w:marTop w:val="0"/>
      <w:marBottom w:val="0"/>
      <w:divBdr>
        <w:top w:val="none" w:sz="0" w:space="0" w:color="auto"/>
        <w:left w:val="none" w:sz="0" w:space="0" w:color="auto"/>
        <w:bottom w:val="none" w:sz="0" w:space="0" w:color="auto"/>
        <w:right w:val="none" w:sz="0" w:space="0" w:color="auto"/>
      </w:divBdr>
    </w:div>
    <w:div w:id="1762138171">
      <w:bodyDiv w:val="1"/>
      <w:marLeft w:val="0"/>
      <w:marRight w:val="0"/>
      <w:marTop w:val="0"/>
      <w:marBottom w:val="0"/>
      <w:divBdr>
        <w:top w:val="none" w:sz="0" w:space="0" w:color="auto"/>
        <w:left w:val="none" w:sz="0" w:space="0" w:color="auto"/>
        <w:bottom w:val="none" w:sz="0" w:space="0" w:color="auto"/>
        <w:right w:val="none" w:sz="0" w:space="0" w:color="auto"/>
      </w:divBdr>
    </w:div>
    <w:div w:id="1773015464">
      <w:bodyDiv w:val="1"/>
      <w:marLeft w:val="0"/>
      <w:marRight w:val="0"/>
      <w:marTop w:val="0"/>
      <w:marBottom w:val="0"/>
      <w:divBdr>
        <w:top w:val="none" w:sz="0" w:space="0" w:color="auto"/>
        <w:left w:val="none" w:sz="0" w:space="0" w:color="auto"/>
        <w:bottom w:val="none" w:sz="0" w:space="0" w:color="auto"/>
        <w:right w:val="none" w:sz="0" w:space="0" w:color="auto"/>
      </w:divBdr>
    </w:div>
    <w:div w:id="1774398609">
      <w:bodyDiv w:val="1"/>
      <w:marLeft w:val="0"/>
      <w:marRight w:val="0"/>
      <w:marTop w:val="0"/>
      <w:marBottom w:val="0"/>
      <w:divBdr>
        <w:top w:val="none" w:sz="0" w:space="0" w:color="auto"/>
        <w:left w:val="none" w:sz="0" w:space="0" w:color="auto"/>
        <w:bottom w:val="none" w:sz="0" w:space="0" w:color="auto"/>
        <w:right w:val="none" w:sz="0" w:space="0" w:color="auto"/>
      </w:divBdr>
    </w:div>
    <w:div w:id="1780100813">
      <w:bodyDiv w:val="1"/>
      <w:marLeft w:val="0"/>
      <w:marRight w:val="0"/>
      <w:marTop w:val="0"/>
      <w:marBottom w:val="0"/>
      <w:divBdr>
        <w:top w:val="none" w:sz="0" w:space="0" w:color="auto"/>
        <w:left w:val="none" w:sz="0" w:space="0" w:color="auto"/>
        <w:bottom w:val="none" w:sz="0" w:space="0" w:color="auto"/>
        <w:right w:val="none" w:sz="0" w:space="0" w:color="auto"/>
      </w:divBdr>
    </w:div>
    <w:div w:id="1794712866">
      <w:bodyDiv w:val="1"/>
      <w:marLeft w:val="0"/>
      <w:marRight w:val="0"/>
      <w:marTop w:val="0"/>
      <w:marBottom w:val="0"/>
      <w:divBdr>
        <w:top w:val="none" w:sz="0" w:space="0" w:color="auto"/>
        <w:left w:val="none" w:sz="0" w:space="0" w:color="auto"/>
        <w:bottom w:val="none" w:sz="0" w:space="0" w:color="auto"/>
        <w:right w:val="none" w:sz="0" w:space="0" w:color="auto"/>
      </w:divBdr>
    </w:div>
    <w:div w:id="1850482379">
      <w:bodyDiv w:val="1"/>
      <w:marLeft w:val="0"/>
      <w:marRight w:val="0"/>
      <w:marTop w:val="0"/>
      <w:marBottom w:val="0"/>
      <w:divBdr>
        <w:top w:val="none" w:sz="0" w:space="0" w:color="auto"/>
        <w:left w:val="none" w:sz="0" w:space="0" w:color="auto"/>
        <w:bottom w:val="none" w:sz="0" w:space="0" w:color="auto"/>
        <w:right w:val="none" w:sz="0" w:space="0" w:color="auto"/>
      </w:divBdr>
    </w:div>
    <w:div w:id="1853836195">
      <w:bodyDiv w:val="1"/>
      <w:marLeft w:val="0"/>
      <w:marRight w:val="0"/>
      <w:marTop w:val="0"/>
      <w:marBottom w:val="0"/>
      <w:divBdr>
        <w:top w:val="none" w:sz="0" w:space="0" w:color="auto"/>
        <w:left w:val="none" w:sz="0" w:space="0" w:color="auto"/>
        <w:bottom w:val="none" w:sz="0" w:space="0" w:color="auto"/>
        <w:right w:val="none" w:sz="0" w:space="0" w:color="auto"/>
      </w:divBdr>
    </w:div>
    <w:div w:id="1857114915">
      <w:bodyDiv w:val="1"/>
      <w:marLeft w:val="0"/>
      <w:marRight w:val="0"/>
      <w:marTop w:val="0"/>
      <w:marBottom w:val="0"/>
      <w:divBdr>
        <w:top w:val="none" w:sz="0" w:space="0" w:color="auto"/>
        <w:left w:val="none" w:sz="0" w:space="0" w:color="auto"/>
        <w:bottom w:val="none" w:sz="0" w:space="0" w:color="auto"/>
        <w:right w:val="none" w:sz="0" w:space="0" w:color="auto"/>
      </w:divBdr>
    </w:div>
    <w:div w:id="1870992654">
      <w:bodyDiv w:val="1"/>
      <w:marLeft w:val="0"/>
      <w:marRight w:val="0"/>
      <w:marTop w:val="0"/>
      <w:marBottom w:val="0"/>
      <w:divBdr>
        <w:top w:val="none" w:sz="0" w:space="0" w:color="auto"/>
        <w:left w:val="none" w:sz="0" w:space="0" w:color="auto"/>
        <w:bottom w:val="none" w:sz="0" w:space="0" w:color="auto"/>
        <w:right w:val="none" w:sz="0" w:space="0" w:color="auto"/>
      </w:divBdr>
    </w:div>
    <w:div w:id="1896426147">
      <w:bodyDiv w:val="1"/>
      <w:marLeft w:val="0"/>
      <w:marRight w:val="0"/>
      <w:marTop w:val="0"/>
      <w:marBottom w:val="0"/>
      <w:divBdr>
        <w:top w:val="none" w:sz="0" w:space="0" w:color="auto"/>
        <w:left w:val="none" w:sz="0" w:space="0" w:color="auto"/>
        <w:bottom w:val="none" w:sz="0" w:space="0" w:color="auto"/>
        <w:right w:val="none" w:sz="0" w:space="0" w:color="auto"/>
      </w:divBdr>
    </w:div>
    <w:div w:id="1916932845">
      <w:bodyDiv w:val="1"/>
      <w:marLeft w:val="0"/>
      <w:marRight w:val="0"/>
      <w:marTop w:val="0"/>
      <w:marBottom w:val="0"/>
      <w:divBdr>
        <w:top w:val="none" w:sz="0" w:space="0" w:color="auto"/>
        <w:left w:val="none" w:sz="0" w:space="0" w:color="auto"/>
        <w:bottom w:val="none" w:sz="0" w:space="0" w:color="auto"/>
        <w:right w:val="none" w:sz="0" w:space="0" w:color="auto"/>
      </w:divBdr>
    </w:div>
    <w:div w:id="1944147269">
      <w:bodyDiv w:val="1"/>
      <w:marLeft w:val="0"/>
      <w:marRight w:val="0"/>
      <w:marTop w:val="0"/>
      <w:marBottom w:val="0"/>
      <w:divBdr>
        <w:top w:val="none" w:sz="0" w:space="0" w:color="auto"/>
        <w:left w:val="none" w:sz="0" w:space="0" w:color="auto"/>
        <w:bottom w:val="none" w:sz="0" w:space="0" w:color="auto"/>
        <w:right w:val="none" w:sz="0" w:space="0" w:color="auto"/>
      </w:divBdr>
    </w:div>
    <w:div w:id="1946383672">
      <w:bodyDiv w:val="1"/>
      <w:marLeft w:val="0"/>
      <w:marRight w:val="0"/>
      <w:marTop w:val="0"/>
      <w:marBottom w:val="0"/>
      <w:divBdr>
        <w:top w:val="none" w:sz="0" w:space="0" w:color="auto"/>
        <w:left w:val="none" w:sz="0" w:space="0" w:color="auto"/>
        <w:bottom w:val="none" w:sz="0" w:space="0" w:color="auto"/>
        <w:right w:val="none" w:sz="0" w:space="0" w:color="auto"/>
      </w:divBdr>
    </w:div>
    <w:div w:id="1949043120">
      <w:bodyDiv w:val="1"/>
      <w:marLeft w:val="0"/>
      <w:marRight w:val="0"/>
      <w:marTop w:val="0"/>
      <w:marBottom w:val="0"/>
      <w:divBdr>
        <w:top w:val="none" w:sz="0" w:space="0" w:color="auto"/>
        <w:left w:val="none" w:sz="0" w:space="0" w:color="auto"/>
        <w:bottom w:val="none" w:sz="0" w:space="0" w:color="auto"/>
        <w:right w:val="none" w:sz="0" w:space="0" w:color="auto"/>
      </w:divBdr>
    </w:div>
    <w:div w:id="1981418765">
      <w:bodyDiv w:val="1"/>
      <w:marLeft w:val="0"/>
      <w:marRight w:val="0"/>
      <w:marTop w:val="0"/>
      <w:marBottom w:val="0"/>
      <w:divBdr>
        <w:top w:val="none" w:sz="0" w:space="0" w:color="auto"/>
        <w:left w:val="none" w:sz="0" w:space="0" w:color="auto"/>
        <w:bottom w:val="none" w:sz="0" w:space="0" w:color="auto"/>
        <w:right w:val="none" w:sz="0" w:space="0" w:color="auto"/>
      </w:divBdr>
    </w:div>
    <w:div w:id="1989550796">
      <w:bodyDiv w:val="1"/>
      <w:marLeft w:val="0"/>
      <w:marRight w:val="0"/>
      <w:marTop w:val="0"/>
      <w:marBottom w:val="0"/>
      <w:divBdr>
        <w:top w:val="none" w:sz="0" w:space="0" w:color="auto"/>
        <w:left w:val="none" w:sz="0" w:space="0" w:color="auto"/>
        <w:bottom w:val="none" w:sz="0" w:space="0" w:color="auto"/>
        <w:right w:val="none" w:sz="0" w:space="0" w:color="auto"/>
      </w:divBdr>
    </w:div>
    <w:div w:id="1997031975">
      <w:bodyDiv w:val="1"/>
      <w:marLeft w:val="0"/>
      <w:marRight w:val="0"/>
      <w:marTop w:val="0"/>
      <w:marBottom w:val="0"/>
      <w:divBdr>
        <w:top w:val="none" w:sz="0" w:space="0" w:color="auto"/>
        <w:left w:val="none" w:sz="0" w:space="0" w:color="auto"/>
        <w:bottom w:val="none" w:sz="0" w:space="0" w:color="auto"/>
        <w:right w:val="none" w:sz="0" w:space="0" w:color="auto"/>
      </w:divBdr>
    </w:div>
    <w:div w:id="2044087817">
      <w:bodyDiv w:val="1"/>
      <w:marLeft w:val="0"/>
      <w:marRight w:val="0"/>
      <w:marTop w:val="0"/>
      <w:marBottom w:val="0"/>
      <w:divBdr>
        <w:top w:val="none" w:sz="0" w:space="0" w:color="auto"/>
        <w:left w:val="none" w:sz="0" w:space="0" w:color="auto"/>
        <w:bottom w:val="none" w:sz="0" w:space="0" w:color="auto"/>
        <w:right w:val="none" w:sz="0" w:space="0" w:color="auto"/>
      </w:divBdr>
    </w:div>
    <w:div w:id="2044940378">
      <w:bodyDiv w:val="1"/>
      <w:marLeft w:val="0"/>
      <w:marRight w:val="0"/>
      <w:marTop w:val="0"/>
      <w:marBottom w:val="0"/>
      <w:divBdr>
        <w:top w:val="none" w:sz="0" w:space="0" w:color="auto"/>
        <w:left w:val="none" w:sz="0" w:space="0" w:color="auto"/>
        <w:bottom w:val="none" w:sz="0" w:space="0" w:color="auto"/>
        <w:right w:val="none" w:sz="0" w:space="0" w:color="auto"/>
      </w:divBdr>
    </w:div>
    <w:div w:id="2058625703">
      <w:bodyDiv w:val="1"/>
      <w:marLeft w:val="0"/>
      <w:marRight w:val="0"/>
      <w:marTop w:val="0"/>
      <w:marBottom w:val="0"/>
      <w:divBdr>
        <w:top w:val="none" w:sz="0" w:space="0" w:color="auto"/>
        <w:left w:val="none" w:sz="0" w:space="0" w:color="auto"/>
        <w:bottom w:val="none" w:sz="0" w:space="0" w:color="auto"/>
        <w:right w:val="none" w:sz="0" w:space="0" w:color="auto"/>
      </w:divBdr>
    </w:div>
    <w:div w:id="2062245028">
      <w:bodyDiv w:val="1"/>
      <w:marLeft w:val="0"/>
      <w:marRight w:val="0"/>
      <w:marTop w:val="0"/>
      <w:marBottom w:val="0"/>
      <w:divBdr>
        <w:top w:val="none" w:sz="0" w:space="0" w:color="auto"/>
        <w:left w:val="none" w:sz="0" w:space="0" w:color="auto"/>
        <w:bottom w:val="none" w:sz="0" w:space="0" w:color="auto"/>
        <w:right w:val="none" w:sz="0" w:space="0" w:color="auto"/>
      </w:divBdr>
    </w:div>
    <w:div w:id="2064140043">
      <w:bodyDiv w:val="1"/>
      <w:marLeft w:val="0"/>
      <w:marRight w:val="0"/>
      <w:marTop w:val="0"/>
      <w:marBottom w:val="0"/>
      <w:divBdr>
        <w:top w:val="none" w:sz="0" w:space="0" w:color="auto"/>
        <w:left w:val="none" w:sz="0" w:space="0" w:color="auto"/>
        <w:bottom w:val="none" w:sz="0" w:space="0" w:color="auto"/>
        <w:right w:val="none" w:sz="0" w:space="0" w:color="auto"/>
      </w:divBdr>
    </w:div>
    <w:div w:id="2074112607">
      <w:bodyDiv w:val="1"/>
      <w:marLeft w:val="0"/>
      <w:marRight w:val="0"/>
      <w:marTop w:val="0"/>
      <w:marBottom w:val="0"/>
      <w:divBdr>
        <w:top w:val="none" w:sz="0" w:space="0" w:color="auto"/>
        <w:left w:val="none" w:sz="0" w:space="0" w:color="auto"/>
        <w:bottom w:val="none" w:sz="0" w:space="0" w:color="auto"/>
        <w:right w:val="none" w:sz="0" w:space="0" w:color="auto"/>
      </w:divBdr>
    </w:div>
    <w:div w:id="2086339399">
      <w:bodyDiv w:val="1"/>
      <w:marLeft w:val="0"/>
      <w:marRight w:val="0"/>
      <w:marTop w:val="0"/>
      <w:marBottom w:val="0"/>
      <w:divBdr>
        <w:top w:val="none" w:sz="0" w:space="0" w:color="auto"/>
        <w:left w:val="none" w:sz="0" w:space="0" w:color="auto"/>
        <w:bottom w:val="none" w:sz="0" w:space="0" w:color="auto"/>
        <w:right w:val="none" w:sz="0" w:space="0" w:color="auto"/>
      </w:divBdr>
    </w:div>
    <w:div w:id="2124692554">
      <w:bodyDiv w:val="1"/>
      <w:marLeft w:val="0"/>
      <w:marRight w:val="0"/>
      <w:marTop w:val="0"/>
      <w:marBottom w:val="0"/>
      <w:divBdr>
        <w:top w:val="none" w:sz="0" w:space="0" w:color="auto"/>
        <w:left w:val="none" w:sz="0" w:space="0" w:color="auto"/>
        <w:bottom w:val="none" w:sz="0" w:space="0" w:color="auto"/>
        <w:right w:val="none" w:sz="0" w:space="0" w:color="auto"/>
      </w:divBdr>
    </w:div>
    <w:div w:id="2126196876">
      <w:bodyDiv w:val="1"/>
      <w:marLeft w:val="0"/>
      <w:marRight w:val="0"/>
      <w:marTop w:val="0"/>
      <w:marBottom w:val="0"/>
      <w:divBdr>
        <w:top w:val="none" w:sz="0" w:space="0" w:color="auto"/>
        <w:left w:val="none" w:sz="0" w:space="0" w:color="auto"/>
        <w:bottom w:val="none" w:sz="0" w:space="0" w:color="auto"/>
        <w:right w:val="none" w:sz="0" w:space="0" w:color="auto"/>
      </w:divBdr>
    </w:div>
    <w:div w:id="2128771336">
      <w:bodyDiv w:val="1"/>
      <w:marLeft w:val="0"/>
      <w:marRight w:val="0"/>
      <w:marTop w:val="0"/>
      <w:marBottom w:val="0"/>
      <w:divBdr>
        <w:top w:val="none" w:sz="0" w:space="0" w:color="auto"/>
        <w:left w:val="none" w:sz="0" w:space="0" w:color="auto"/>
        <w:bottom w:val="none" w:sz="0" w:space="0" w:color="auto"/>
        <w:right w:val="none" w:sz="0" w:space="0" w:color="auto"/>
      </w:divBdr>
    </w:div>
    <w:div w:id="213309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58A8-AAF0-4790-87D5-2258BDA3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152</Pages>
  <Words>10884</Words>
  <Characters>62040</Characters>
  <Application>Microsoft Office Word</Application>
  <DocSecurity>0</DocSecurity>
  <Lines>517</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Microdonnées de recherche sur les entreprises (MRE)</vt:lpstr>
      <vt:lpstr>Données de base sur les entreprises (DBE) </vt:lpstr>
    </vt:vector>
  </TitlesOfParts>
  <Company>Division de l’analyse économique</Company>
  <LinksUpToDate>false</LinksUpToDate>
  <CharactersWithSpaces>72779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Microdonnées de recherche sur les entreprises (MRE)</dc:title>
  <dc:subject>De 2000 à 2017</dc:subject>
  <dc:creator>Chalk, Norman - EAD/DAE</dc:creator>
  <cp:keywords/>
  <dc:description/>
  <cp:lastModifiedBy>Li, Jiang Beryl - EAD/DAE</cp:lastModifiedBy>
  <cp:revision>32</cp:revision>
  <cp:lastPrinted>2019-09-24T17:08:00Z</cp:lastPrinted>
  <dcterms:created xsi:type="dcterms:W3CDTF">2020-09-21T01:01:00Z</dcterms:created>
  <dcterms:modified xsi:type="dcterms:W3CDTF">2021-05-26T19:58:00Z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-1512230784</vt:i4>
  </property>
  <property fmtid="{D5CDD505-2E9C-101B-9397-08002B2CF9AE}" pid="3" name="_NewReviewCycle">
    <vt:lpwstr/>
  </property>
  <property fmtid="{D5CDD505-2E9C-101B-9397-08002B2CF9AE}" pid="4" name="_EmailSubject">
    <vt:lpwstr>missing pdf on the BRM page?</vt:lpwstr>
  </property>
  <property fmtid="{D5CDD505-2E9C-101B-9397-08002B2CF9AE}" pid="5" name="_AuthorEmail">
    <vt:lpwstr>bassirou.gueye@statcan.gc.ca</vt:lpwstr>
  </property>
  <property fmtid="{D5CDD505-2E9C-101B-9397-08002B2CF9AE}" pid="6" name="_AuthorEmailDisplayName">
    <vt:lpwstr>Gueye, Bassirou (StatCan)</vt:lpwstr>
  </property>
  <property fmtid="{D5CDD505-2E9C-101B-9397-08002B2CF9AE}" pid="7" name="_PreviousAdHocReviewCycleID">
    <vt:i4>-1954769180</vt:i4>
  </property>
</Properties>
</file>